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8C" w:rsidRPr="009578E7" w:rsidRDefault="0058428C" w:rsidP="0058428C">
      <w:pPr>
        <w:rPr>
          <w:b/>
        </w:rPr>
      </w:pPr>
      <w:r w:rsidRPr="009578E7">
        <w:rPr>
          <w:b/>
        </w:rPr>
        <w:t>Opis studiów doktoranckich</w:t>
      </w:r>
    </w:p>
    <w:p w:rsidR="0058428C" w:rsidRPr="009578E7" w:rsidRDefault="0058428C" w:rsidP="00584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3"/>
        <w:gridCol w:w="4889"/>
      </w:tblGrid>
      <w:tr w:rsidR="009578E7" w:rsidRPr="009578E7" w:rsidTr="00827E94">
        <w:tc>
          <w:tcPr>
            <w:tcW w:w="4323" w:type="dxa"/>
            <w:vAlign w:val="center"/>
          </w:tcPr>
          <w:p w:rsidR="0058428C" w:rsidRPr="009578E7" w:rsidRDefault="0058428C" w:rsidP="00827E94">
            <w:pPr>
              <w:pStyle w:val="Nagwek1"/>
              <w:rPr>
                <w:b w:val="0"/>
              </w:rPr>
            </w:pPr>
            <w:r w:rsidRPr="009578E7">
              <w:rPr>
                <w:b w:val="0"/>
              </w:rPr>
              <w:t>Wydział</w:t>
            </w:r>
          </w:p>
        </w:tc>
        <w:tc>
          <w:tcPr>
            <w:tcW w:w="4889" w:type="dxa"/>
            <w:vAlign w:val="center"/>
          </w:tcPr>
          <w:p w:rsidR="0058428C" w:rsidRPr="009578E7" w:rsidRDefault="0058428C" w:rsidP="00827E94">
            <w:pPr>
              <w:rPr>
                <w:bCs/>
              </w:rPr>
            </w:pPr>
          </w:p>
          <w:p w:rsidR="0094068D" w:rsidRPr="009578E7" w:rsidRDefault="0058428C" w:rsidP="00827E94">
            <w:pPr>
              <w:rPr>
                <w:bCs/>
              </w:rPr>
            </w:pPr>
            <w:r w:rsidRPr="009578E7">
              <w:rPr>
                <w:bCs/>
              </w:rPr>
              <w:t xml:space="preserve">Wydział Nauk o Zdrowiu </w:t>
            </w:r>
          </w:p>
          <w:p w:rsidR="0094068D" w:rsidRPr="009578E7" w:rsidRDefault="0058428C" w:rsidP="00827E94">
            <w:pPr>
              <w:rPr>
                <w:bCs/>
              </w:rPr>
            </w:pPr>
            <w:r w:rsidRPr="009578E7">
              <w:rPr>
                <w:bCs/>
              </w:rPr>
              <w:t>Uniwer</w:t>
            </w:r>
            <w:r w:rsidR="002022A6" w:rsidRPr="009578E7">
              <w:rPr>
                <w:bCs/>
              </w:rPr>
              <w:t xml:space="preserve">sytetu Jagiellońskiego </w:t>
            </w:r>
            <w:r w:rsidR="0094068D" w:rsidRPr="009578E7">
              <w:rPr>
                <w:bCs/>
              </w:rPr>
              <w:t>–</w:t>
            </w:r>
            <w:r w:rsidR="002022A6" w:rsidRPr="009578E7">
              <w:rPr>
                <w:bCs/>
              </w:rPr>
              <w:t xml:space="preserve"> </w:t>
            </w:r>
          </w:p>
          <w:p w:rsidR="0058428C" w:rsidRPr="009578E7" w:rsidRDefault="002022A6" w:rsidP="00827E94">
            <w:pPr>
              <w:rPr>
                <w:bCs/>
              </w:rPr>
            </w:pPr>
            <w:r w:rsidRPr="009578E7">
              <w:rPr>
                <w:bCs/>
              </w:rPr>
              <w:t xml:space="preserve">Collegium </w:t>
            </w:r>
            <w:proofErr w:type="spellStart"/>
            <w:r w:rsidR="0058428C" w:rsidRPr="009578E7">
              <w:rPr>
                <w:bCs/>
              </w:rPr>
              <w:t>Medicum</w:t>
            </w:r>
            <w:proofErr w:type="spellEnd"/>
          </w:p>
          <w:p w:rsidR="0058428C" w:rsidRPr="009578E7" w:rsidRDefault="0058428C" w:rsidP="00827E94">
            <w:pPr>
              <w:rPr>
                <w:bCs/>
              </w:rPr>
            </w:pPr>
          </w:p>
        </w:tc>
      </w:tr>
      <w:tr w:rsidR="009578E7" w:rsidRPr="009578E7" w:rsidTr="00827E94">
        <w:tc>
          <w:tcPr>
            <w:tcW w:w="4323" w:type="dxa"/>
            <w:vAlign w:val="center"/>
          </w:tcPr>
          <w:p w:rsidR="0058428C" w:rsidRPr="009578E7" w:rsidRDefault="0058428C" w:rsidP="00827E94">
            <w:r w:rsidRPr="009578E7">
              <w:t>Jednostka prowadząca studia doktoranckie</w:t>
            </w:r>
          </w:p>
        </w:tc>
        <w:tc>
          <w:tcPr>
            <w:tcW w:w="4889" w:type="dxa"/>
            <w:vAlign w:val="center"/>
          </w:tcPr>
          <w:p w:rsidR="0058428C" w:rsidRPr="009578E7" w:rsidRDefault="0058428C" w:rsidP="00827E94">
            <w:pPr>
              <w:rPr>
                <w:bCs/>
              </w:rPr>
            </w:pPr>
          </w:p>
          <w:p w:rsidR="0094068D" w:rsidRPr="009578E7" w:rsidRDefault="0058428C" w:rsidP="00827E94">
            <w:pPr>
              <w:rPr>
                <w:bCs/>
              </w:rPr>
            </w:pPr>
            <w:r w:rsidRPr="009578E7">
              <w:rPr>
                <w:bCs/>
              </w:rPr>
              <w:t xml:space="preserve">Wydział Nauk o Zdrowiu </w:t>
            </w:r>
          </w:p>
          <w:p w:rsidR="0094068D" w:rsidRPr="009578E7" w:rsidRDefault="0058428C" w:rsidP="00827E94">
            <w:pPr>
              <w:rPr>
                <w:bCs/>
              </w:rPr>
            </w:pPr>
            <w:r w:rsidRPr="009578E7">
              <w:rPr>
                <w:bCs/>
              </w:rPr>
              <w:t>Uniwersytetu Jagiellońskiego</w:t>
            </w:r>
            <w:r w:rsidR="002022A6" w:rsidRPr="009578E7">
              <w:rPr>
                <w:bCs/>
              </w:rPr>
              <w:t xml:space="preserve"> </w:t>
            </w:r>
            <w:r w:rsidR="0094068D" w:rsidRPr="009578E7">
              <w:rPr>
                <w:bCs/>
              </w:rPr>
              <w:t>–</w:t>
            </w:r>
            <w:r w:rsidR="002022A6" w:rsidRPr="009578E7">
              <w:rPr>
                <w:bCs/>
              </w:rPr>
              <w:t xml:space="preserve"> </w:t>
            </w:r>
          </w:p>
          <w:p w:rsidR="0058428C" w:rsidRPr="009578E7" w:rsidRDefault="0058428C" w:rsidP="00827E94">
            <w:pPr>
              <w:rPr>
                <w:bCs/>
              </w:rPr>
            </w:pPr>
            <w:r w:rsidRPr="009578E7">
              <w:rPr>
                <w:bCs/>
              </w:rPr>
              <w:t>Collegium</w:t>
            </w:r>
            <w:r w:rsidR="002022A6" w:rsidRPr="009578E7">
              <w:rPr>
                <w:bCs/>
              </w:rPr>
              <w:t xml:space="preserve"> </w:t>
            </w:r>
            <w:proofErr w:type="spellStart"/>
            <w:r w:rsidRPr="009578E7">
              <w:rPr>
                <w:bCs/>
              </w:rPr>
              <w:t>Medicum</w:t>
            </w:r>
            <w:proofErr w:type="spellEnd"/>
          </w:p>
          <w:p w:rsidR="0058428C" w:rsidRPr="009578E7" w:rsidRDefault="0058428C" w:rsidP="00827E94">
            <w:pPr>
              <w:rPr>
                <w:bCs/>
              </w:rPr>
            </w:pPr>
          </w:p>
        </w:tc>
      </w:tr>
      <w:tr w:rsidR="009578E7" w:rsidRPr="009578E7" w:rsidTr="00827E94">
        <w:tc>
          <w:tcPr>
            <w:tcW w:w="4323" w:type="dxa"/>
            <w:vAlign w:val="center"/>
          </w:tcPr>
          <w:p w:rsidR="0058428C" w:rsidRPr="009578E7" w:rsidRDefault="0058428C" w:rsidP="00827E94">
            <w:r w:rsidRPr="009578E7">
              <w:t>Nazwa studiów doktoranckich</w:t>
            </w:r>
          </w:p>
        </w:tc>
        <w:tc>
          <w:tcPr>
            <w:tcW w:w="4889" w:type="dxa"/>
            <w:vAlign w:val="center"/>
          </w:tcPr>
          <w:p w:rsidR="0058428C" w:rsidRPr="009578E7" w:rsidRDefault="0058428C" w:rsidP="00827E94">
            <w:pPr>
              <w:rPr>
                <w:bCs/>
              </w:rPr>
            </w:pPr>
          </w:p>
          <w:p w:rsidR="0058428C" w:rsidRPr="009578E7" w:rsidRDefault="0058428C" w:rsidP="00827E94">
            <w:pPr>
              <w:rPr>
                <w:bCs/>
              </w:rPr>
            </w:pPr>
            <w:r w:rsidRPr="009578E7">
              <w:rPr>
                <w:bCs/>
              </w:rPr>
              <w:t>Studia trzeciego stopnia (</w:t>
            </w:r>
            <w:r w:rsidR="004B5B0F" w:rsidRPr="009578E7">
              <w:rPr>
                <w:bCs/>
              </w:rPr>
              <w:t>doktoranckie) w</w:t>
            </w:r>
            <w:r w:rsidRPr="009578E7">
              <w:rPr>
                <w:bCs/>
              </w:rPr>
              <w:t xml:space="preserve"> dziedzinie nauk o zdrowiu</w:t>
            </w:r>
          </w:p>
          <w:p w:rsidR="0058428C" w:rsidRPr="009578E7" w:rsidRDefault="0058428C" w:rsidP="00827E94">
            <w:pPr>
              <w:rPr>
                <w:bCs/>
              </w:rPr>
            </w:pP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 xml:space="preserve">Określenie obszaru wiedzy, dziedziny nauki oraz dyscypliny naukowej, w </w:t>
            </w:r>
            <w:proofErr w:type="gramStart"/>
            <w:r w:rsidRPr="009578E7">
              <w:t>zakresie której</w:t>
            </w:r>
            <w:proofErr w:type="gramEnd"/>
            <w:r w:rsidRPr="009578E7">
              <w:t xml:space="preserve"> prowadzone są studia doktoranckie</w:t>
            </w:r>
          </w:p>
          <w:p w:rsidR="0058428C" w:rsidRPr="009578E7" w:rsidRDefault="0058428C" w:rsidP="00827E94"/>
        </w:tc>
        <w:tc>
          <w:tcPr>
            <w:tcW w:w="4889" w:type="dxa"/>
            <w:vAlign w:val="center"/>
          </w:tcPr>
          <w:p w:rsidR="0058428C" w:rsidRPr="009578E7" w:rsidRDefault="0058428C" w:rsidP="00827E94">
            <w:pPr>
              <w:rPr>
                <w:bCs/>
              </w:rPr>
            </w:pPr>
            <w:r w:rsidRPr="009578E7">
              <w:rPr>
                <w:bCs/>
              </w:rPr>
              <w:t xml:space="preserve">Obszar nauk medycznych i nauk </w:t>
            </w:r>
            <w:r w:rsidRPr="009578E7">
              <w:rPr>
                <w:bCs/>
              </w:rPr>
              <w:br/>
              <w:t>o zdrowiu oraz nauk o kulturze fizycznej; dziedzina nauk o zdrowiu</w:t>
            </w: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Forma studiów doktoranckich</w:t>
            </w:r>
          </w:p>
          <w:p w:rsidR="0058428C" w:rsidRPr="009578E7" w:rsidRDefault="0058428C" w:rsidP="00827E94"/>
        </w:tc>
        <w:tc>
          <w:tcPr>
            <w:tcW w:w="4889" w:type="dxa"/>
            <w:vAlign w:val="center"/>
          </w:tcPr>
          <w:p w:rsidR="0058428C" w:rsidRPr="009578E7" w:rsidRDefault="0058428C" w:rsidP="00827E94">
            <w:pPr>
              <w:rPr>
                <w:bCs/>
              </w:rPr>
            </w:pPr>
            <w:r w:rsidRPr="009578E7">
              <w:rPr>
                <w:bCs/>
              </w:rPr>
              <w:t>Studia stacjonarne</w:t>
            </w: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 xml:space="preserve">Określenie podstawowego języka, </w:t>
            </w:r>
            <w:r w:rsidRPr="009578E7">
              <w:br/>
              <w:t>w którym prowadzone są studia doktoranckie</w:t>
            </w:r>
          </w:p>
          <w:p w:rsidR="0058428C" w:rsidRPr="009578E7" w:rsidRDefault="0058428C" w:rsidP="00827E94"/>
        </w:tc>
        <w:tc>
          <w:tcPr>
            <w:tcW w:w="4889" w:type="dxa"/>
            <w:vAlign w:val="center"/>
          </w:tcPr>
          <w:p w:rsidR="0058428C" w:rsidRPr="009578E7" w:rsidRDefault="0058428C" w:rsidP="00827E94">
            <w:pPr>
              <w:rPr>
                <w:bCs/>
              </w:rPr>
            </w:pPr>
            <w:r w:rsidRPr="009578E7">
              <w:rPr>
                <w:bCs/>
              </w:rPr>
              <w:t>Język polski</w:t>
            </w: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Poziom kształcenia</w:t>
            </w:r>
          </w:p>
          <w:p w:rsidR="0058428C" w:rsidRPr="009578E7" w:rsidRDefault="0058428C" w:rsidP="00827E94"/>
        </w:tc>
        <w:tc>
          <w:tcPr>
            <w:tcW w:w="4889" w:type="dxa"/>
            <w:vAlign w:val="center"/>
          </w:tcPr>
          <w:p w:rsidR="0058428C" w:rsidRPr="009578E7" w:rsidRDefault="0058428C" w:rsidP="00827E94">
            <w:pPr>
              <w:rPr>
                <w:bCs/>
              </w:rPr>
            </w:pPr>
            <w:r w:rsidRPr="009578E7">
              <w:rPr>
                <w:bCs/>
              </w:rPr>
              <w:t>Studia trzeciego stopnia</w:t>
            </w: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Czas trwania studiów</w:t>
            </w:r>
          </w:p>
          <w:p w:rsidR="0058428C" w:rsidRPr="009578E7" w:rsidRDefault="0058428C" w:rsidP="00827E94"/>
        </w:tc>
        <w:tc>
          <w:tcPr>
            <w:tcW w:w="4889" w:type="dxa"/>
            <w:vAlign w:val="center"/>
          </w:tcPr>
          <w:p w:rsidR="0058428C" w:rsidRPr="009578E7" w:rsidRDefault="0058428C" w:rsidP="00827E94">
            <w:pPr>
              <w:rPr>
                <w:bCs/>
              </w:rPr>
            </w:pPr>
            <w:r w:rsidRPr="009578E7">
              <w:rPr>
                <w:bCs/>
              </w:rPr>
              <w:t>4 lata (8 semestrów)</w:t>
            </w:r>
          </w:p>
        </w:tc>
      </w:tr>
      <w:tr w:rsidR="009578E7" w:rsidRPr="009578E7" w:rsidTr="00827E94">
        <w:tc>
          <w:tcPr>
            <w:tcW w:w="4323" w:type="dxa"/>
          </w:tcPr>
          <w:p w:rsidR="0058428C" w:rsidRPr="009578E7" w:rsidRDefault="0058428C" w:rsidP="00827E94"/>
          <w:p w:rsidR="0058428C" w:rsidRPr="009578E7" w:rsidRDefault="0058428C" w:rsidP="00827E94">
            <w:r w:rsidRPr="009578E7">
              <w:t>Wymagania wstępne oraz kryteria kwalifikacji na studia doktoranckie</w:t>
            </w:r>
          </w:p>
        </w:tc>
        <w:tc>
          <w:tcPr>
            <w:tcW w:w="4889" w:type="dxa"/>
            <w:vAlign w:val="center"/>
          </w:tcPr>
          <w:p w:rsidR="0058428C" w:rsidRPr="009578E7" w:rsidRDefault="0058428C" w:rsidP="00827E94">
            <w:pPr>
              <w:pStyle w:val="Default"/>
              <w:jc w:val="both"/>
              <w:rPr>
                <w:color w:val="auto"/>
              </w:rPr>
            </w:pPr>
          </w:p>
          <w:p w:rsidR="0058428C" w:rsidRPr="009578E7" w:rsidRDefault="0058428C" w:rsidP="00827E94">
            <w:pPr>
              <w:pStyle w:val="Default"/>
              <w:jc w:val="both"/>
              <w:rPr>
                <w:color w:val="auto"/>
              </w:rPr>
            </w:pPr>
            <w:r w:rsidRPr="009578E7">
              <w:rPr>
                <w:color w:val="auto"/>
              </w:rPr>
              <w:t xml:space="preserve">Wymagania wstępne oraz kryteria kwalifikacji na studia doktoranckie określa: </w:t>
            </w:r>
          </w:p>
          <w:p w:rsidR="008D6D38" w:rsidRPr="008D6D38" w:rsidRDefault="00266708" w:rsidP="008D6D38">
            <w:r>
              <w:t>Uchwała nr 21</w:t>
            </w:r>
            <w:r w:rsidR="008D6D38" w:rsidRPr="008D6D38">
              <w:t>/</w:t>
            </w:r>
            <w:r>
              <w:t>I</w:t>
            </w:r>
            <w:r w:rsidR="008D6D38" w:rsidRPr="008D6D38">
              <w:t>I/201</w:t>
            </w:r>
            <w:r>
              <w:t>8</w:t>
            </w:r>
            <w:r w:rsidR="008D6D38">
              <w:t xml:space="preserve"> </w:t>
            </w:r>
            <w:r w:rsidR="008D6D38" w:rsidRPr="008D6D38">
              <w:t xml:space="preserve">Senatu Uniwersytetu </w:t>
            </w:r>
            <w:r w:rsidR="008D6D38">
              <w:t>J</w:t>
            </w:r>
            <w:r w:rsidR="008D6D38" w:rsidRPr="008D6D38">
              <w:t>agiellońskiego</w:t>
            </w:r>
            <w:r w:rsidR="008D6D38">
              <w:t xml:space="preserve"> </w:t>
            </w:r>
            <w:r>
              <w:t>z 28</w:t>
            </w:r>
            <w:r w:rsidR="008D6D38">
              <w:t xml:space="preserve"> </w:t>
            </w:r>
            <w:r>
              <w:t>lutego 2018</w:t>
            </w:r>
            <w:r w:rsidR="008D6D38">
              <w:t xml:space="preserve"> </w:t>
            </w:r>
            <w:r w:rsidR="008D6D38" w:rsidRPr="008D6D38">
              <w:t>roku</w:t>
            </w:r>
          </w:p>
          <w:p w:rsidR="0058428C" w:rsidRPr="009578E7" w:rsidRDefault="0058428C" w:rsidP="00827E94">
            <w:pPr>
              <w:pStyle w:val="Default"/>
              <w:jc w:val="both"/>
              <w:rPr>
                <w:color w:val="auto"/>
              </w:rPr>
            </w:pPr>
            <w:proofErr w:type="gramStart"/>
            <w:r w:rsidRPr="009578E7">
              <w:rPr>
                <w:color w:val="auto"/>
              </w:rPr>
              <w:t>w</w:t>
            </w:r>
            <w:proofErr w:type="gramEnd"/>
            <w:r w:rsidRPr="009578E7">
              <w:rPr>
                <w:color w:val="auto"/>
              </w:rPr>
              <w:t xml:space="preserve"> sprawie: </w:t>
            </w:r>
            <w:r w:rsidRPr="009578E7">
              <w:rPr>
                <w:bCs/>
                <w:color w:val="auto"/>
              </w:rPr>
              <w:t>warunków</w:t>
            </w:r>
            <w:r w:rsidR="00266708">
              <w:rPr>
                <w:bCs/>
                <w:color w:val="auto"/>
              </w:rPr>
              <w:t xml:space="preserve"> </w:t>
            </w:r>
            <w:r w:rsidRPr="009578E7">
              <w:rPr>
                <w:bCs/>
                <w:color w:val="auto"/>
              </w:rPr>
              <w:t xml:space="preserve">i trybu </w:t>
            </w:r>
            <w:r w:rsidR="00266708">
              <w:rPr>
                <w:bCs/>
                <w:color w:val="auto"/>
              </w:rPr>
              <w:t>rekrutacji</w:t>
            </w:r>
            <w:r w:rsidRPr="009578E7">
              <w:rPr>
                <w:bCs/>
                <w:color w:val="auto"/>
              </w:rPr>
              <w:t xml:space="preserve"> na pierwszy</w:t>
            </w:r>
            <w:r w:rsidR="008D6D38">
              <w:rPr>
                <w:bCs/>
                <w:color w:val="auto"/>
              </w:rPr>
              <w:t xml:space="preserve"> rok studiów trzeciego stopnia </w:t>
            </w:r>
            <w:r w:rsidRPr="009578E7">
              <w:rPr>
                <w:bCs/>
                <w:color w:val="auto"/>
              </w:rPr>
              <w:t xml:space="preserve">w roku akademickim </w:t>
            </w:r>
            <w:r w:rsidR="008D6D38">
              <w:rPr>
                <w:bCs/>
                <w:color w:val="auto"/>
              </w:rPr>
              <w:t>201</w:t>
            </w:r>
            <w:r w:rsidR="00266708">
              <w:rPr>
                <w:bCs/>
                <w:color w:val="auto"/>
              </w:rPr>
              <w:t>8/2019</w:t>
            </w:r>
          </w:p>
          <w:p w:rsidR="0058428C" w:rsidRPr="009578E7" w:rsidRDefault="0058428C" w:rsidP="00827E94">
            <w:pPr>
              <w:pStyle w:val="Default"/>
              <w:jc w:val="both"/>
              <w:rPr>
                <w:b/>
                <w:bCs/>
                <w:color w:val="auto"/>
                <w:sz w:val="23"/>
                <w:szCs w:val="23"/>
              </w:rPr>
            </w:pPr>
          </w:p>
          <w:p w:rsidR="0058428C" w:rsidRPr="009578E7" w:rsidRDefault="0058428C" w:rsidP="00827E94">
            <w:pPr>
              <w:pStyle w:val="Default"/>
              <w:rPr>
                <w:color w:val="auto"/>
              </w:rPr>
            </w:pPr>
            <w:r w:rsidRPr="009578E7">
              <w:rPr>
                <w:color w:val="auto"/>
              </w:rPr>
              <w:t xml:space="preserve">1. </w:t>
            </w:r>
            <w:r w:rsidRPr="009578E7">
              <w:rPr>
                <w:b/>
                <w:bCs/>
                <w:color w:val="auto"/>
              </w:rPr>
              <w:t xml:space="preserve">Warunki formalne ubiegania się </w:t>
            </w:r>
            <w:r w:rsidRPr="009578E7">
              <w:rPr>
                <w:b/>
                <w:bCs/>
                <w:color w:val="auto"/>
              </w:rPr>
              <w:br/>
              <w:t>o przyjęcie:</w:t>
            </w:r>
          </w:p>
          <w:p w:rsidR="00AC5C8E" w:rsidRPr="00AC5C8E" w:rsidRDefault="0058428C" w:rsidP="00AC5C8E">
            <w:proofErr w:type="gramStart"/>
            <w:r w:rsidRPr="009578E7">
              <w:t>o</w:t>
            </w:r>
            <w:proofErr w:type="gramEnd"/>
            <w:r w:rsidRPr="009578E7">
              <w:t xml:space="preserve"> przyjęcie na studia mogą ubiegać się osoby posiadające tytuł magistra lub równorzędny uzyskany na dowolnym kierunku studiów.</w:t>
            </w:r>
            <w:r w:rsidR="00AC5C8E">
              <w:rPr>
                <w:rFonts w:ascii="Arial" w:hAnsi="Arial" w:cs="Arial"/>
                <w:sz w:val="28"/>
                <w:szCs w:val="28"/>
              </w:rPr>
              <w:t xml:space="preserve"> </w:t>
            </w:r>
          </w:p>
          <w:p w:rsidR="00AC5C8E" w:rsidRPr="00AC5C8E" w:rsidRDefault="00AC5C8E" w:rsidP="00AC5C8E">
            <w:pPr>
              <w:jc w:val="both"/>
            </w:pPr>
            <w:r w:rsidRPr="00AC5C8E">
              <w:lastRenderedPageBreak/>
              <w:t>O przyjęcie na studia mogą ubiegać się również osoby będ</w:t>
            </w:r>
            <w:r>
              <w:t>ące beneficjentami programu Dia</w:t>
            </w:r>
            <w:r w:rsidRPr="00AC5C8E">
              <w:t>mentowy Grant, nieposiadające tytułu magistra, ale posiadające status studenta na kierunku</w:t>
            </w:r>
            <w:r>
              <w:t xml:space="preserve"> </w:t>
            </w:r>
            <w:r w:rsidRPr="00AC5C8E">
              <w:t>spośród wskazanych powyżej lub które ukończyły taki kierunek.</w:t>
            </w:r>
          </w:p>
          <w:p w:rsidR="0058428C" w:rsidRPr="009578E7" w:rsidRDefault="0058428C" w:rsidP="00827E94">
            <w:pPr>
              <w:pStyle w:val="Default"/>
              <w:jc w:val="both"/>
              <w:rPr>
                <w:color w:val="auto"/>
              </w:rPr>
            </w:pPr>
            <w:r w:rsidRPr="009578E7">
              <w:rPr>
                <w:color w:val="auto"/>
              </w:rPr>
              <w:t xml:space="preserve">Dodatkowym wymogiem formalnym jest złożenie projektu badawczego w zakresie nauk </w:t>
            </w:r>
            <w:r w:rsidRPr="009578E7">
              <w:rPr>
                <w:color w:val="auto"/>
              </w:rPr>
              <w:br/>
              <w:t>o zdrowiu (limit 5 stron, 1800 znaków na stronę (czcionka 12, Times New Roman, interlinia 1,5).</w:t>
            </w:r>
          </w:p>
          <w:p w:rsidR="0058428C" w:rsidRPr="009578E7" w:rsidRDefault="0058428C" w:rsidP="00827E94">
            <w:pPr>
              <w:pStyle w:val="Default"/>
              <w:jc w:val="both"/>
              <w:rPr>
                <w:color w:val="auto"/>
              </w:rPr>
            </w:pPr>
            <w:r w:rsidRPr="009578E7">
              <w:rPr>
                <w:color w:val="auto"/>
              </w:rPr>
              <w:t>Kandydaci muszą posiadać oświadczenie pracownika naukowego, zatrudnionego na Wydziale Nauk o Zdrowiu</w:t>
            </w:r>
            <w:r w:rsidR="00D774EE" w:rsidRPr="009578E7">
              <w:rPr>
                <w:color w:val="auto"/>
              </w:rPr>
              <w:t xml:space="preserve"> lub nie będącego pracownikiem </w:t>
            </w:r>
            <w:proofErr w:type="gramStart"/>
            <w:r w:rsidR="00D774EE" w:rsidRPr="009578E7">
              <w:rPr>
                <w:color w:val="auto"/>
              </w:rPr>
              <w:t>Wydziału ale</w:t>
            </w:r>
            <w:proofErr w:type="gramEnd"/>
            <w:r w:rsidR="00D774EE" w:rsidRPr="009578E7">
              <w:rPr>
                <w:color w:val="auto"/>
              </w:rPr>
              <w:t xml:space="preserve"> upoważnionego przez Radę Wydziału Nauk o Zdrowiu</w:t>
            </w:r>
            <w:r w:rsidRPr="009578E7">
              <w:rPr>
                <w:color w:val="auto"/>
              </w:rPr>
              <w:t>, posiadającego tytuł naukowy lub stopień naukowy doktora habilitowanego o wyrażeniu zgody na objęcie doktoranta opieką naukową</w:t>
            </w:r>
            <w:r w:rsidR="00D774EE" w:rsidRPr="009578E7">
              <w:rPr>
                <w:color w:val="auto"/>
              </w:rPr>
              <w:t>. A ponadto</w:t>
            </w:r>
            <w:r w:rsidRPr="009578E7">
              <w:rPr>
                <w:color w:val="auto"/>
              </w:rPr>
              <w:t xml:space="preserve"> aktualne prawo wykonywania zawodu w przypadku zawodów regulowanych (dotyczy m.in. absolwentów kierunków lekarskiego i lekarsko - dentystycznego, pielęgniarstwa, położnictwa).</w:t>
            </w:r>
          </w:p>
          <w:p w:rsidR="0058428C" w:rsidRPr="009578E7" w:rsidRDefault="0058428C" w:rsidP="00827E94">
            <w:pPr>
              <w:pStyle w:val="Default"/>
              <w:rPr>
                <w:color w:val="auto"/>
              </w:rPr>
            </w:pPr>
          </w:p>
          <w:p w:rsidR="0058428C" w:rsidRPr="009578E7" w:rsidRDefault="0058428C" w:rsidP="00827E94">
            <w:pPr>
              <w:pStyle w:val="Default"/>
              <w:rPr>
                <w:color w:val="auto"/>
              </w:rPr>
            </w:pPr>
          </w:p>
          <w:p w:rsidR="0058428C" w:rsidRPr="009578E7" w:rsidRDefault="0058428C" w:rsidP="00827E94">
            <w:pPr>
              <w:pStyle w:val="Default"/>
              <w:jc w:val="both"/>
              <w:rPr>
                <w:color w:val="auto"/>
              </w:rPr>
            </w:pPr>
            <w:r w:rsidRPr="009578E7">
              <w:rPr>
                <w:color w:val="auto"/>
              </w:rPr>
              <w:t xml:space="preserve">2. </w:t>
            </w:r>
            <w:r w:rsidRPr="009578E7">
              <w:rPr>
                <w:b/>
                <w:bCs/>
                <w:color w:val="auto"/>
              </w:rPr>
              <w:t>Kryteria kwalifikacji</w:t>
            </w:r>
          </w:p>
          <w:p w:rsidR="0058428C" w:rsidRPr="009578E7" w:rsidRDefault="0058428C" w:rsidP="00827E94">
            <w:pPr>
              <w:pStyle w:val="Default"/>
              <w:jc w:val="both"/>
              <w:rPr>
                <w:color w:val="auto"/>
              </w:rPr>
            </w:pPr>
            <w:r w:rsidRPr="009578E7">
              <w:rPr>
                <w:color w:val="auto"/>
              </w:rPr>
              <w:t>O kolejności kandydatów na liście rankingowej decydować będzie ich ostateczny liczbowy wynik kwalifikacji ustalony w oparciu o:</w:t>
            </w:r>
          </w:p>
          <w:p w:rsidR="0058428C" w:rsidRPr="009578E7" w:rsidRDefault="0058428C" w:rsidP="00827E94">
            <w:pPr>
              <w:pStyle w:val="Default"/>
              <w:spacing w:after="21"/>
              <w:jc w:val="both"/>
              <w:rPr>
                <w:color w:val="auto"/>
              </w:rPr>
            </w:pPr>
            <w:r w:rsidRPr="009578E7">
              <w:rPr>
                <w:color w:val="auto"/>
              </w:rPr>
              <w:t xml:space="preserve">2.1. </w:t>
            </w:r>
            <w:proofErr w:type="gramStart"/>
            <w:r w:rsidRPr="009578E7">
              <w:rPr>
                <w:color w:val="auto"/>
              </w:rPr>
              <w:t>wy</w:t>
            </w:r>
            <w:r w:rsidR="00AC5C8E">
              <w:rPr>
                <w:color w:val="auto"/>
              </w:rPr>
              <w:t>nik</w:t>
            </w:r>
            <w:proofErr w:type="gramEnd"/>
            <w:r w:rsidR="00AC5C8E">
              <w:rPr>
                <w:color w:val="auto"/>
              </w:rPr>
              <w:t xml:space="preserve"> rozmowy kwalifikacyjnej (0-35</w:t>
            </w:r>
            <w:r w:rsidRPr="009578E7">
              <w:rPr>
                <w:color w:val="auto"/>
              </w:rPr>
              <w:t xml:space="preserve"> pkt.),</w:t>
            </w:r>
          </w:p>
          <w:p w:rsidR="0058428C" w:rsidRPr="009578E7" w:rsidRDefault="0058428C" w:rsidP="00827E94">
            <w:pPr>
              <w:pStyle w:val="Default"/>
              <w:jc w:val="both"/>
              <w:rPr>
                <w:color w:val="auto"/>
              </w:rPr>
            </w:pPr>
            <w:r w:rsidRPr="009578E7">
              <w:rPr>
                <w:color w:val="auto"/>
              </w:rPr>
              <w:t>2</w:t>
            </w:r>
            <w:r w:rsidR="00AC5C8E">
              <w:rPr>
                <w:color w:val="auto"/>
              </w:rPr>
              <w:t xml:space="preserve">.2. </w:t>
            </w:r>
            <w:proofErr w:type="gramStart"/>
            <w:r w:rsidR="00AC5C8E">
              <w:rPr>
                <w:color w:val="auto"/>
              </w:rPr>
              <w:t>średnią</w:t>
            </w:r>
            <w:proofErr w:type="gramEnd"/>
            <w:r w:rsidR="00AC5C8E">
              <w:rPr>
                <w:color w:val="auto"/>
              </w:rPr>
              <w:t xml:space="preserve"> ocen ze studiów (0-1</w:t>
            </w:r>
            <w:r w:rsidRPr="009578E7">
              <w:rPr>
                <w:color w:val="auto"/>
              </w:rPr>
              <w:t>5 pkt.) przeliczoną na punkty zgodnie ze wzorem:</w:t>
            </w:r>
          </w:p>
          <w:p w:rsidR="0058428C" w:rsidRPr="009578E7" w:rsidRDefault="0058428C" w:rsidP="00827E94">
            <w:pPr>
              <w:pStyle w:val="Default"/>
              <w:jc w:val="both"/>
              <w:rPr>
                <w:color w:val="auto"/>
              </w:rPr>
            </w:pPr>
            <w:r w:rsidRPr="009578E7">
              <w:rPr>
                <w:noProof/>
                <w:color w:val="auto"/>
                <w:lang w:eastAsia="pl-PL"/>
              </w:rPr>
              <w:drawing>
                <wp:inline distT="0" distB="0" distL="0" distR="0" wp14:anchorId="006FAB84" wp14:editId="5713970E">
                  <wp:extent cx="1345969" cy="5105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969" cy="510540"/>
                          </a:xfrm>
                          <a:prstGeom prst="rect">
                            <a:avLst/>
                          </a:prstGeom>
                          <a:noFill/>
                          <a:ln>
                            <a:noFill/>
                          </a:ln>
                        </pic:spPr>
                      </pic:pic>
                    </a:graphicData>
                  </a:graphic>
                </wp:inline>
              </w:drawing>
            </w:r>
          </w:p>
          <w:p w:rsidR="0058428C" w:rsidRPr="009578E7" w:rsidRDefault="0058428C" w:rsidP="00827E94">
            <w:pPr>
              <w:pStyle w:val="Default"/>
              <w:jc w:val="both"/>
              <w:rPr>
                <w:color w:val="auto"/>
              </w:rPr>
            </w:pPr>
            <w:proofErr w:type="gramStart"/>
            <w:r w:rsidRPr="009578E7">
              <w:rPr>
                <w:color w:val="auto"/>
              </w:rPr>
              <w:t>gdzie</w:t>
            </w:r>
            <w:proofErr w:type="gramEnd"/>
            <w:r w:rsidRPr="009578E7">
              <w:rPr>
                <w:color w:val="auto"/>
              </w:rPr>
              <w:t>:</w:t>
            </w:r>
          </w:p>
          <w:p w:rsidR="0058428C" w:rsidRPr="009578E7" w:rsidRDefault="0058428C" w:rsidP="00827E94">
            <w:pPr>
              <w:pStyle w:val="Default"/>
              <w:jc w:val="both"/>
              <w:rPr>
                <w:color w:val="auto"/>
              </w:rPr>
            </w:pPr>
            <w:proofErr w:type="spellStart"/>
            <w:r w:rsidRPr="009578E7">
              <w:rPr>
                <w:i/>
                <w:iCs/>
                <w:color w:val="auto"/>
              </w:rPr>
              <w:t>Ws</w:t>
            </w:r>
            <w:proofErr w:type="spellEnd"/>
            <w:r w:rsidR="002022A6" w:rsidRPr="009578E7">
              <w:rPr>
                <w:i/>
                <w:iCs/>
                <w:color w:val="auto"/>
              </w:rPr>
              <w:t xml:space="preserve"> </w:t>
            </w:r>
            <w:r w:rsidRPr="009578E7">
              <w:rPr>
                <w:color w:val="auto"/>
              </w:rPr>
              <w:t xml:space="preserve">to przeliczona na punkty średnia ocen ze studiów, </w:t>
            </w:r>
            <w:r w:rsidRPr="009578E7">
              <w:rPr>
                <w:i/>
                <w:iCs/>
                <w:color w:val="auto"/>
              </w:rPr>
              <w:t xml:space="preserve">Sr </w:t>
            </w:r>
            <w:r w:rsidRPr="009578E7">
              <w:rPr>
                <w:color w:val="auto"/>
              </w:rPr>
              <w:t xml:space="preserve">to średnia ocen </w:t>
            </w:r>
            <w:r w:rsidR="004B5B0F" w:rsidRPr="009578E7">
              <w:rPr>
                <w:color w:val="auto"/>
              </w:rPr>
              <w:t>ze studiów</w:t>
            </w:r>
            <w:r w:rsidRPr="009578E7">
              <w:rPr>
                <w:color w:val="auto"/>
              </w:rPr>
              <w:t xml:space="preserve"> jednolitych magisterskich lub średnia arytmetyczna średnich ocen ze studiów pierwszego stopnia i drugiego stopnia, </w:t>
            </w:r>
            <w:r w:rsidRPr="009578E7">
              <w:rPr>
                <w:i/>
                <w:iCs/>
                <w:color w:val="auto"/>
              </w:rPr>
              <w:t xml:space="preserve">M </w:t>
            </w:r>
            <w:r w:rsidRPr="009578E7">
              <w:rPr>
                <w:color w:val="auto"/>
              </w:rPr>
              <w:t>to maksymalna (najlepsza) ocena w skali ocen obowiązującej w uczelni macierzystej kandydata.</w:t>
            </w:r>
          </w:p>
          <w:p w:rsidR="0058428C" w:rsidRPr="009578E7" w:rsidRDefault="0058428C" w:rsidP="00827E94">
            <w:pPr>
              <w:pStyle w:val="Default"/>
              <w:jc w:val="both"/>
              <w:rPr>
                <w:color w:val="auto"/>
              </w:rPr>
            </w:pPr>
            <w:r w:rsidRPr="009578E7">
              <w:rPr>
                <w:color w:val="auto"/>
              </w:rPr>
              <w:t xml:space="preserve">2.3. </w:t>
            </w:r>
            <w:r w:rsidR="004B5B0F" w:rsidRPr="009578E7">
              <w:rPr>
                <w:color w:val="auto"/>
              </w:rPr>
              <w:t>Dodatkowe</w:t>
            </w:r>
            <w:r w:rsidRPr="009578E7">
              <w:rPr>
                <w:color w:val="auto"/>
              </w:rPr>
              <w:t xml:space="preserve"> kryteria kwalifikacji:</w:t>
            </w:r>
          </w:p>
          <w:p w:rsidR="0058428C" w:rsidRPr="009578E7" w:rsidRDefault="0058428C" w:rsidP="00827E94">
            <w:pPr>
              <w:pStyle w:val="Default"/>
              <w:spacing w:after="23"/>
              <w:jc w:val="both"/>
              <w:rPr>
                <w:color w:val="auto"/>
              </w:rPr>
            </w:pPr>
            <w:proofErr w:type="gramStart"/>
            <w:r w:rsidRPr="009578E7">
              <w:rPr>
                <w:color w:val="auto"/>
              </w:rPr>
              <w:t>a</w:t>
            </w:r>
            <w:proofErr w:type="gramEnd"/>
            <w:r w:rsidR="00AC5C8E">
              <w:rPr>
                <w:color w:val="auto"/>
              </w:rPr>
              <w:t>) ocena projektu badawczego (0-30</w:t>
            </w:r>
            <w:r w:rsidRPr="009578E7">
              <w:rPr>
                <w:color w:val="auto"/>
              </w:rPr>
              <w:t xml:space="preserve"> pkt.):</w:t>
            </w:r>
          </w:p>
          <w:p w:rsidR="0058428C" w:rsidRDefault="0058428C" w:rsidP="00827E94">
            <w:pPr>
              <w:pStyle w:val="Default"/>
              <w:spacing w:after="23"/>
              <w:jc w:val="both"/>
              <w:rPr>
                <w:color w:val="auto"/>
              </w:rPr>
            </w:pPr>
            <w:r w:rsidRPr="009578E7">
              <w:rPr>
                <w:color w:val="auto"/>
              </w:rPr>
              <w:t>- jasność i ścisłość określenia celu (0-5pkt.),</w:t>
            </w:r>
          </w:p>
          <w:p w:rsidR="00AC5C8E" w:rsidRPr="009578E7" w:rsidRDefault="00AC5C8E" w:rsidP="00827E94">
            <w:pPr>
              <w:pStyle w:val="Default"/>
              <w:spacing w:after="23"/>
              <w:jc w:val="both"/>
              <w:rPr>
                <w:color w:val="auto"/>
              </w:rPr>
            </w:pPr>
            <w:r>
              <w:rPr>
                <w:color w:val="auto"/>
              </w:rPr>
              <w:t>-wiedza dotycząca problematyki planowanych badań na podstawie danych z literatury naukowej (0-5 pkt.)</w:t>
            </w:r>
          </w:p>
          <w:p w:rsidR="0058428C" w:rsidRPr="009578E7" w:rsidRDefault="0058428C" w:rsidP="00827E94">
            <w:pPr>
              <w:pStyle w:val="Default"/>
              <w:spacing w:after="23"/>
              <w:jc w:val="both"/>
              <w:rPr>
                <w:color w:val="auto"/>
              </w:rPr>
            </w:pPr>
            <w:r w:rsidRPr="009578E7">
              <w:rPr>
                <w:color w:val="auto"/>
              </w:rPr>
              <w:lastRenderedPageBreak/>
              <w:t>- jasność i ścisłość określenia przedmiotu badania (0-5 pkt.),</w:t>
            </w:r>
          </w:p>
          <w:p w:rsidR="0058428C" w:rsidRPr="009578E7" w:rsidRDefault="0058428C" w:rsidP="00827E94">
            <w:pPr>
              <w:pStyle w:val="Default"/>
              <w:spacing w:after="23"/>
              <w:jc w:val="both"/>
              <w:rPr>
                <w:color w:val="auto"/>
              </w:rPr>
            </w:pPr>
            <w:r w:rsidRPr="009578E7">
              <w:rPr>
                <w:color w:val="auto"/>
              </w:rPr>
              <w:t>- poprawność języka naukowego (0-5 pkt.),</w:t>
            </w:r>
          </w:p>
          <w:p w:rsidR="0058428C" w:rsidRPr="009578E7" w:rsidRDefault="0058428C" w:rsidP="00827E94">
            <w:pPr>
              <w:pStyle w:val="Default"/>
              <w:spacing w:after="23"/>
              <w:jc w:val="both"/>
              <w:rPr>
                <w:color w:val="auto"/>
              </w:rPr>
            </w:pPr>
            <w:r w:rsidRPr="009578E7">
              <w:rPr>
                <w:color w:val="auto"/>
              </w:rPr>
              <w:t>- nowatorstwo projektu badawczego (0-5 pkt.),</w:t>
            </w:r>
          </w:p>
          <w:p w:rsidR="0058428C" w:rsidRDefault="0058428C" w:rsidP="00827E94">
            <w:pPr>
              <w:pStyle w:val="Default"/>
              <w:spacing w:after="23"/>
              <w:jc w:val="both"/>
              <w:rPr>
                <w:color w:val="auto"/>
              </w:rPr>
            </w:pPr>
            <w:r w:rsidRPr="009578E7">
              <w:rPr>
                <w:color w:val="auto"/>
              </w:rPr>
              <w:t>- metody i możliwość wykonania (0-5 pkt.);</w:t>
            </w:r>
          </w:p>
          <w:p w:rsidR="00AC5C8E" w:rsidRPr="009578E7" w:rsidRDefault="00AC5C8E" w:rsidP="00827E94">
            <w:pPr>
              <w:pStyle w:val="Default"/>
              <w:spacing w:after="23"/>
              <w:jc w:val="both"/>
              <w:rPr>
                <w:color w:val="auto"/>
              </w:rPr>
            </w:pPr>
            <w:r w:rsidRPr="00AC5C8E">
              <w:rPr>
                <w:color w:val="auto"/>
              </w:rPr>
              <w:t>Kandydat będący beneficjentem ministerialnego programu Diamentowy Grant otrzymuje maksymalną liczbę punktów (30 pkt.) pod warunkiem, że złożony projekt badawczy ma istotny związek z badaniami wykonywanymi w ramach grantu;</w:t>
            </w:r>
          </w:p>
          <w:p w:rsidR="00AC5C8E" w:rsidRPr="00AC5C8E" w:rsidRDefault="00E44D4C" w:rsidP="00AC5C8E">
            <w:pPr>
              <w:pStyle w:val="Default"/>
              <w:spacing w:after="23"/>
              <w:jc w:val="both"/>
              <w:rPr>
                <w:color w:val="auto"/>
              </w:rPr>
            </w:pPr>
            <w:proofErr w:type="gramStart"/>
            <w:r>
              <w:rPr>
                <w:color w:val="auto"/>
              </w:rPr>
              <w:t>b</w:t>
            </w:r>
            <w:proofErr w:type="gramEnd"/>
            <w:r>
              <w:rPr>
                <w:color w:val="auto"/>
              </w:rPr>
              <w:t xml:space="preserve">) </w:t>
            </w:r>
            <w:r w:rsidR="00AC5C8E" w:rsidRPr="00AC5C8E">
              <w:rPr>
                <w:color w:val="auto"/>
              </w:rPr>
              <w:t>osiągnięcia naukowe (0– 15 pkt.):</w:t>
            </w:r>
          </w:p>
          <w:p w:rsidR="00AC5C8E" w:rsidRPr="00AC5C8E" w:rsidRDefault="00E44D4C" w:rsidP="00AC5C8E">
            <w:pPr>
              <w:pStyle w:val="Default"/>
              <w:spacing w:after="23"/>
              <w:jc w:val="both"/>
              <w:rPr>
                <w:color w:val="auto"/>
              </w:rPr>
            </w:pPr>
            <w:r>
              <w:rPr>
                <w:color w:val="auto"/>
              </w:rPr>
              <w:t xml:space="preserve">- </w:t>
            </w:r>
            <w:r w:rsidR="00AC5C8E" w:rsidRPr="00AC5C8E">
              <w:rPr>
                <w:color w:val="auto"/>
              </w:rPr>
              <w:t>referaty zjazdowe (za jedno doniesienie: zagraniczne 2 pkt., krajowe 1 pkt);</w:t>
            </w:r>
          </w:p>
          <w:p w:rsidR="00AC5C8E" w:rsidRPr="00AC5C8E" w:rsidRDefault="00E44D4C" w:rsidP="00AC5C8E">
            <w:pPr>
              <w:pStyle w:val="Default"/>
              <w:spacing w:after="23"/>
              <w:jc w:val="both"/>
              <w:rPr>
                <w:color w:val="auto"/>
              </w:rPr>
            </w:pPr>
            <w:r>
              <w:rPr>
                <w:color w:val="auto"/>
              </w:rPr>
              <w:t xml:space="preserve">- </w:t>
            </w:r>
            <w:r w:rsidR="00AC5C8E" w:rsidRPr="00AC5C8E">
              <w:rPr>
                <w:color w:val="auto"/>
              </w:rPr>
              <w:t>opublikowane prace (za każdą pracę w czasopiśmie z listy A MNiSW – 3 pkt., z listy B MNiSW – 2 pkt., za inną pracę w czasopiśmie naukowym lub monografii– 1 pkt; w przypadku pierwszego autorstwa liczba punktów ulega podwojeniu);</w:t>
            </w:r>
          </w:p>
          <w:p w:rsidR="00AC5C8E" w:rsidRPr="00AC5C8E" w:rsidRDefault="00E44D4C" w:rsidP="00AC5C8E">
            <w:pPr>
              <w:pStyle w:val="Default"/>
              <w:spacing w:after="23"/>
              <w:jc w:val="both"/>
              <w:rPr>
                <w:color w:val="auto"/>
              </w:rPr>
            </w:pPr>
            <w:r>
              <w:rPr>
                <w:color w:val="auto"/>
              </w:rPr>
              <w:t xml:space="preserve">- </w:t>
            </w:r>
            <w:r w:rsidR="00AC5C8E" w:rsidRPr="00AC5C8E">
              <w:rPr>
                <w:color w:val="auto"/>
              </w:rPr>
              <w:t>praca w zarejestrowanym w STN kole naukowym (1 pkt), pod warunkiem potwierdzenia aktywnego uczestnictwa przez opiekuna koła;</w:t>
            </w:r>
          </w:p>
          <w:p w:rsidR="00AC5C8E" w:rsidRPr="00AC5C8E" w:rsidRDefault="00AC5C8E" w:rsidP="00AC5C8E">
            <w:pPr>
              <w:pStyle w:val="Default"/>
              <w:spacing w:after="23"/>
              <w:jc w:val="both"/>
              <w:rPr>
                <w:color w:val="auto"/>
              </w:rPr>
            </w:pPr>
            <w:proofErr w:type="gramStart"/>
            <w:r w:rsidRPr="00AC5C8E">
              <w:rPr>
                <w:color w:val="auto"/>
              </w:rPr>
              <w:t>c</w:t>
            </w:r>
            <w:proofErr w:type="gramEnd"/>
            <w:r w:rsidRPr="00AC5C8E">
              <w:rPr>
                <w:color w:val="auto"/>
              </w:rPr>
              <w:t>)</w:t>
            </w:r>
            <w:r w:rsidR="00E44D4C">
              <w:rPr>
                <w:color w:val="auto"/>
              </w:rPr>
              <w:t xml:space="preserve"> </w:t>
            </w:r>
            <w:r w:rsidRPr="00AC5C8E">
              <w:rPr>
                <w:color w:val="auto"/>
              </w:rPr>
              <w:t>znajomość języków obcych (0–5 pkt.):</w:t>
            </w:r>
          </w:p>
          <w:p w:rsidR="00AC5C8E" w:rsidRPr="00AC5C8E" w:rsidRDefault="00E44D4C" w:rsidP="00AC5C8E">
            <w:pPr>
              <w:pStyle w:val="Default"/>
              <w:spacing w:after="23"/>
              <w:jc w:val="both"/>
              <w:rPr>
                <w:color w:val="auto"/>
              </w:rPr>
            </w:pPr>
            <w:r>
              <w:rPr>
                <w:color w:val="auto"/>
              </w:rPr>
              <w:t xml:space="preserve">- </w:t>
            </w:r>
            <w:r w:rsidR="00AC5C8E" w:rsidRPr="00AC5C8E">
              <w:rPr>
                <w:color w:val="auto"/>
              </w:rPr>
              <w:t xml:space="preserve">znajomość angielskiego potwierdzona certyfikatem Cambridge English: </w:t>
            </w:r>
            <w:proofErr w:type="spellStart"/>
            <w:r w:rsidR="00AC5C8E" w:rsidRPr="00AC5C8E">
              <w:rPr>
                <w:color w:val="auto"/>
              </w:rPr>
              <w:t>Proficiency</w:t>
            </w:r>
            <w:proofErr w:type="spellEnd"/>
            <w:r w:rsidR="00AC5C8E" w:rsidRPr="00AC5C8E">
              <w:rPr>
                <w:color w:val="auto"/>
              </w:rPr>
              <w:t xml:space="preserve"> lub równorzędnym na poziomie C2 lub TOEFL (minimum 80% maksymalnej liczby punktów) (5 pkt.);</w:t>
            </w:r>
          </w:p>
          <w:p w:rsidR="00AC5C8E" w:rsidRPr="00AC5C8E" w:rsidRDefault="00E44D4C" w:rsidP="00AC5C8E">
            <w:pPr>
              <w:pStyle w:val="Default"/>
              <w:spacing w:after="23"/>
              <w:jc w:val="both"/>
              <w:rPr>
                <w:color w:val="auto"/>
              </w:rPr>
            </w:pPr>
            <w:r>
              <w:rPr>
                <w:color w:val="auto"/>
              </w:rPr>
              <w:t xml:space="preserve">- </w:t>
            </w:r>
            <w:r w:rsidR="00AC5C8E" w:rsidRPr="00AC5C8E">
              <w:rPr>
                <w:color w:val="auto"/>
              </w:rPr>
              <w:t>znajomość angielskiego potwierdzona certyfikatem Cambridge English: Advanced lub równorzędnym na poziomie C1 lub TOEFL (minimum 60% maksymalnej liczby punktów) (4 pkt.);</w:t>
            </w:r>
          </w:p>
          <w:p w:rsidR="00AC5C8E" w:rsidRPr="00AC5C8E" w:rsidRDefault="00E44D4C" w:rsidP="00AC5C8E">
            <w:pPr>
              <w:pStyle w:val="Default"/>
              <w:spacing w:after="23"/>
              <w:jc w:val="both"/>
              <w:rPr>
                <w:color w:val="auto"/>
              </w:rPr>
            </w:pPr>
            <w:r>
              <w:rPr>
                <w:color w:val="auto"/>
              </w:rPr>
              <w:t xml:space="preserve">- </w:t>
            </w:r>
            <w:r w:rsidR="00AC5C8E" w:rsidRPr="00AC5C8E">
              <w:rPr>
                <w:color w:val="auto"/>
              </w:rPr>
              <w:t>znajomość angielskiego potwierdzona certyfikatem B2 (ocena ze studiów zostaje zaliczona, jeżeli uczelnia deklaruje taki poziom nauczania) (3 pkt.);</w:t>
            </w:r>
          </w:p>
          <w:p w:rsidR="00AC5C8E" w:rsidRPr="00AC5C8E" w:rsidRDefault="00E44D4C" w:rsidP="00AC5C8E">
            <w:pPr>
              <w:pStyle w:val="Default"/>
              <w:spacing w:after="23"/>
              <w:jc w:val="both"/>
              <w:rPr>
                <w:color w:val="auto"/>
              </w:rPr>
            </w:pPr>
            <w:r>
              <w:rPr>
                <w:color w:val="auto"/>
              </w:rPr>
              <w:t xml:space="preserve">- </w:t>
            </w:r>
            <w:r w:rsidR="00AC5C8E" w:rsidRPr="00AC5C8E">
              <w:rPr>
                <w:color w:val="auto"/>
              </w:rPr>
              <w:t>komunikatywna znajomość języka angielskiego potwierdzona w trakcie rozmowy kwalifikacyjnej (2 pkt.);</w:t>
            </w:r>
          </w:p>
          <w:p w:rsidR="0058428C" w:rsidRPr="009578E7" w:rsidRDefault="00E44D4C" w:rsidP="00AC5C8E">
            <w:pPr>
              <w:pStyle w:val="Default"/>
              <w:jc w:val="both"/>
              <w:rPr>
                <w:color w:val="auto"/>
              </w:rPr>
            </w:pPr>
            <w:r>
              <w:rPr>
                <w:color w:val="auto"/>
              </w:rPr>
              <w:t xml:space="preserve">- </w:t>
            </w:r>
            <w:r w:rsidR="00AC5C8E" w:rsidRPr="00AC5C8E">
              <w:rPr>
                <w:color w:val="auto"/>
              </w:rPr>
              <w:t>znajomość innego języka obcego potwierdzona certyfikatem lub oceną ze studiów (1 pkt za każdy język);</w:t>
            </w:r>
          </w:p>
          <w:p w:rsidR="0058428C" w:rsidRPr="009578E7" w:rsidRDefault="0058428C" w:rsidP="00827E94">
            <w:pPr>
              <w:pStyle w:val="Default"/>
              <w:jc w:val="both"/>
              <w:rPr>
                <w:color w:val="auto"/>
              </w:rPr>
            </w:pPr>
            <w:r w:rsidRPr="009578E7">
              <w:rPr>
                <w:color w:val="auto"/>
              </w:rPr>
              <w:t xml:space="preserve">3. </w:t>
            </w:r>
            <w:r w:rsidRPr="009578E7">
              <w:rPr>
                <w:b/>
                <w:bCs/>
                <w:color w:val="auto"/>
              </w:rPr>
              <w:t>Informacje o przebiegu postępowania kwalifikacyjnego</w:t>
            </w:r>
          </w:p>
          <w:p w:rsidR="00E44D4C" w:rsidRPr="00E44D4C" w:rsidRDefault="00E44D4C" w:rsidP="00E44D4C">
            <w:pPr>
              <w:pStyle w:val="Default"/>
              <w:jc w:val="both"/>
              <w:rPr>
                <w:color w:val="auto"/>
              </w:rPr>
            </w:pPr>
            <w:r w:rsidRPr="00E44D4C">
              <w:rPr>
                <w:color w:val="auto"/>
              </w:rPr>
              <w:t xml:space="preserve">Postępowanie kwalifikacyjne rozpoczyna się od oceny składanego przez kandydata projektu </w:t>
            </w:r>
            <w:r w:rsidRPr="00E44D4C">
              <w:rPr>
                <w:color w:val="auto"/>
              </w:rPr>
              <w:lastRenderedPageBreak/>
              <w:t>badawczego. Projekt oceniany jest pod względem: jasności i ścisłości określenia celu (0-5 pkt), wiedzy dotyczącej problematyki planowanych badań na podstawie danych z literatury naukowej (0-5 pkt), jasności i ścisłości określenia przedmiotu badań (0-5</w:t>
            </w:r>
            <w:r>
              <w:rPr>
                <w:color w:val="auto"/>
              </w:rPr>
              <w:t xml:space="preserve"> </w:t>
            </w:r>
            <w:r w:rsidRPr="00E44D4C">
              <w:rPr>
                <w:color w:val="auto"/>
              </w:rPr>
              <w:t>pkt), poprawności języka naukowego (0-5 pkt.), nowatorstwa projektu badawczego (0-5 pkt), metody i możliwości wykonania (0-5 pkt</w:t>
            </w:r>
            <w:proofErr w:type="gramStart"/>
            <w:r w:rsidRPr="00E44D4C">
              <w:rPr>
                <w:color w:val="auto"/>
              </w:rPr>
              <w:t>). Osoby</w:t>
            </w:r>
            <w:proofErr w:type="gramEnd"/>
            <w:r w:rsidRPr="00E44D4C">
              <w:rPr>
                <w:color w:val="auto"/>
              </w:rPr>
              <w:t>, które otrzymały 0 (zero) punktów za projekt badawczy nie biorą udziału w dalszej kwalifikacji i na ostatecznej liście rankingowej ich wynik kwalifikacji równa się 0 (zero) punktów.</w:t>
            </w:r>
          </w:p>
          <w:p w:rsidR="00E44D4C" w:rsidRPr="00E44D4C" w:rsidRDefault="00E44D4C" w:rsidP="00E44D4C">
            <w:pPr>
              <w:pStyle w:val="Default"/>
              <w:jc w:val="both"/>
              <w:rPr>
                <w:color w:val="auto"/>
              </w:rPr>
            </w:pPr>
            <w:r w:rsidRPr="00E44D4C">
              <w:rPr>
                <w:color w:val="auto"/>
              </w:rPr>
              <w:t xml:space="preserve">Z kandydatami przystępującymi do dalszego etapu kwalifikacji jest przeprowadzana rozmowa kwalifikacyjna, w </w:t>
            </w:r>
            <w:proofErr w:type="gramStart"/>
            <w:r w:rsidRPr="00E44D4C">
              <w:rPr>
                <w:color w:val="auto"/>
              </w:rPr>
              <w:t>trakcie której</w:t>
            </w:r>
            <w:proofErr w:type="gramEnd"/>
            <w:r w:rsidRPr="00E44D4C">
              <w:rPr>
                <w:color w:val="auto"/>
              </w:rPr>
              <w:t xml:space="preserve"> oceniany jest poziom przygotowania kandydata do realizacji złożonego projektu badawczego obejmujący: poziom wiedzy dotyczący tematyki planowanych badań, uzasadnienie celu badań, znajomość metodyki, stopień samodzielności przygotowania projektu, logiczność komunikatywność odpowiedzi (w sumie 5 pytań max. po 7 pkt. każde), oraz komunikatywna znajomość języka angielskiego. Osoby, które nie zgłosiły się na rozmowę kwalifikacyjną, nie biorą udziału w dalszej kwalifikacji i na ostatecznej liście rankingowej ich wynik kwalifikacji równa się 0 (zero) punktów.</w:t>
            </w:r>
          </w:p>
          <w:p w:rsidR="00E44D4C" w:rsidRPr="00E44D4C" w:rsidRDefault="00E44D4C" w:rsidP="00E44D4C">
            <w:pPr>
              <w:pStyle w:val="Default"/>
              <w:jc w:val="both"/>
              <w:rPr>
                <w:color w:val="auto"/>
              </w:rPr>
            </w:pPr>
            <w:r w:rsidRPr="00E44D4C">
              <w:rPr>
                <w:color w:val="auto"/>
              </w:rPr>
              <w:t xml:space="preserve">Wynik kwalifikacji kandydata to suma punktów uzyskanych przez niego w całym postępowaniu kwalifikacyjnym. </w:t>
            </w:r>
          </w:p>
          <w:p w:rsidR="0058428C" w:rsidRPr="009578E7" w:rsidRDefault="00E44D4C" w:rsidP="00E44D4C">
            <w:pPr>
              <w:pStyle w:val="Default"/>
              <w:rPr>
                <w:color w:val="auto"/>
              </w:rPr>
            </w:pPr>
            <w:r w:rsidRPr="00E44D4C">
              <w:rPr>
                <w:color w:val="auto"/>
              </w:rPr>
              <w:t>Na studia zostaną przyjęci kandydaci, którzy uzyskają czołowe miejsca na liście rankingowej, w liczbie równej ustalonemu wcześniej limitowi przyjęć, przy czym komisja rekrutacyjna ustala minimalną liczbę punktów niezbędną do zakwalifikowania kandydata do przyjęcia, nie mniejszą niż 1 punkt.</w:t>
            </w:r>
          </w:p>
          <w:p w:rsidR="0058428C" w:rsidRPr="009578E7" w:rsidRDefault="0058428C" w:rsidP="00827E94">
            <w:pPr>
              <w:pStyle w:val="Default"/>
              <w:rPr>
                <w:color w:val="auto"/>
              </w:rPr>
            </w:pPr>
            <w:r w:rsidRPr="00E44D4C">
              <w:rPr>
                <w:b/>
                <w:color w:val="auto"/>
              </w:rPr>
              <w:t>4.</w:t>
            </w:r>
            <w:r w:rsidRPr="009578E7">
              <w:rPr>
                <w:color w:val="auto"/>
              </w:rPr>
              <w:t xml:space="preserve"> </w:t>
            </w:r>
            <w:r w:rsidRPr="009578E7">
              <w:rPr>
                <w:b/>
                <w:bCs/>
                <w:color w:val="auto"/>
              </w:rPr>
              <w:t>Zasady obliczania wyniku kwalifikacji</w:t>
            </w:r>
          </w:p>
          <w:p w:rsidR="0058428C" w:rsidRPr="009578E7" w:rsidRDefault="0058428C" w:rsidP="00827E94">
            <w:pPr>
              <w:jc w:val="both"/>
            </w:pPr>
            <w:r w:rsidRPr="009578E7">
              <w:t xml:space="preserve">Ostateczny liczbowy wynik postępowania kwalifikacyjnego jest liczbą z zakresu od 0 do 100 i określaną dla wszystkich </w:t>
            </w:r>
            <w:proofErr w:type="gramStart"/>
            <w:r w:rsidRPr="009578E7">
              <w:t>kandydatów jako</w:t>
            </w:r>
            <w:proofErr w:type="gramEnd"/>
            <w:r w:rsidRPr="009578E7">
              <w:t xml:space="preserve"> suma punktów uzyskanych w całym postępowaniu kwalifikacyjnym.</w:t>
            </w:r>
          </w:p>
          <w:p w:rsidR="0058428C" w:rsidRPr="009578E7" w:rsidRDefault="0058428C" w:rsidP="00827E94">
            <w:pPr>
              <w:rPr>
                <w:bCs/>
              </w:rPr>
            </w:pP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Liczba punktów ECTS przyporządkowana programowi studiów doktoranckich</w:t>
            </w:r>
          </w:p>
          <w:p w:rsidR="0058428C" w:rsidRPr="009578E7" w:rsidRDefault="0058428C" w:rsidP="00827E94"/>
        </w:tc>
        <w:tc>
          <w:tcPr>
            <w:tcW w:w="4889" w:type="dxa"/>
            <w:vAlign w:val="center"/>
          </w:tcPr>
          <w:p w:rsidR="004B5B0F" w:rsidRPr="009578E7" w:rsidRDefault="004B5B0F" w:rsidP="004B5B0F">
            <w:pPr>
              <w:rPr>
                <w:bCs/>
              </w:rPr>
            </w:pPr>
            <w:r w:rsidRPr="009578E7">
              <w:rPr>
                <w:bCs/>
              </w:rPr>
              <w:lastRenderedPageBreak/>
              <w:t>Łączna liczba punktó</w:t>
            </w:r>
            <w:r w:rsidR="00653EC9">
              <w:rPr>
                <w:bCs/>
              </w:rPr>
              <w:t>w ECTS za zajęcia obowiązkowe</w:t>
            </w:r>
            <w:r w:rsidR="00653EC9">
              <w:rPr>
                <w:bCs/>
              </w:rPr>
              <w:tab/>
            </w:r>
            <w:r w:rsidR="00653EC9" w:rsidRPr="00B74FCA">
              <w:rPr>
                <w:bCs/>
                <w:color w:val="FF0000"/>
              </w:rPr>
              <w:t>2</w:t>
            </w:r>
            <w:r w:rsidR="00B74FCA">
              <w:rPr>
                <w:bCs/>
                <w:color w:val="FF0000"/>
              </w:rPr>
              <w:t>5</w:t>
            </w:r>
          </w:p>
          <w:p w:rsidR="004B5B0F" w:rsidRPr="009578E7" w:rsidRDefault="004B5B0F" w:rsidP="004B5B0F">
            <w:pPr>
              <w:rPr>
                <w:bCs/>
              </w:rPr>
            </w:pPr>
            <w:r w:rsidRPr="009578E7">
              <w:rPr>
                <w:bCs/>
              </w:rPr>
              <w:t>Łączna liczba punktów</w:t>
            </w:r>
            <w:r w:rsidR="00E44D4C">
              <w:rPr>
                <w:bCs/>
              </w:rPr>
              <w:t xml:space="preserve"> ECTS za zajęcia </w:t>
            </w:r>
            <w:r w:rsidR="00E44D4C">
              <w:rPr>
                <w:bCs/>
              </w:rPr>
              <w:lastRenderedPageBreak/>
              <w:t>fakultatywne</w:t>
            </w:r>
            <w:r w:rsidR="00E44D4C">
              <w:rPr>
                <w:bCs/>
              </w:rPr>
              <w:tab/>
            </w:r>
            <w:r w:rsidR="00B74FCA">
              <w:rPr>
                <w:bCs/>
                <w:color w:val="FF0000"/>
              </w:rPr>
              <w:t>20</w:t>
            </w:r>
          </w:p>
          <w:p w:rsidR="004B5B0F" w:rsidRPr="009578E7" w:rsidRDefault="004B5B0F" w:rsidP="004B5B0F">
            <w:pPr>
              <w:rPr>
                <w:bCs/>
              </w:rPr>
            </w:pPr>
            <w:r w:rsidRPr="009578E7">
              <w:rPr>
                <w:bCs/>
              </w:rPr>
              <w:t xml:space="preserve">Łączna liczba punktów ECTS za praktyki zawodowe </w:t>
            </w:r>
            <w:r w:rsidRPr="009578E7">
              <w:rPr>
                <w:bCs/>
              </w:rPr>
              <w:tab/>
              <w:t>0</w:t>
            </w:r>
          </w:p>
          <w:p w:rsidR="0058428C" w:rsidRPr="009578E7" w:rsidRDefault="004B5B0F" w:rsidP="004B5B0F">
            <w:pPr>
              <w:rPr>
                <w:bCs/>
              </w:rPr>
            </w:pPr>
            <w:r w:rsidRPr="009578E7">
              <w:rPr>
                <w:bCs/>
              </w:rPr>
              <w:t>Aby zrealizować pełny cykl kształcenia, uczest</w:t>
            </w:r>
            <w:r w:rsidR="00E44D4C">
              <w:rPr>
                <w:bCs/>
              </w:rPr>
              <w:t>nik studiów musi uzyskać min. 35</w:t>
            </w:r>
            <w:r w:rsidRPr="009578E7">
              <w:rPr>
                <w:bCs/>
              </w:rPr>
              <w:t xml:space="preserve"> pkt. ECTS wypełniając założenia wynikające ze szczegółowego planu studiów</w:t>
            </w:r>
          </w:p>
        </w:tc>
      </w:tr>
      <w:tr w:rsidR="009578E7" w:rsidRPr="009578E7" w:rsidTr="00827E94">
        <w:tc>
          <w:tcPr>
            <w:tcW w:w="4323" w:type="dxa"/>
          </w:tcPr>
          <w:p w:rsidR="0058428C" w:rsidRPr="009578E7" w:rsidRDefault="0058428C" w:rsidP="00827E94">
            <w:pPr>
              <w:jc w:val="both"/>
            </w:pPr>
          </w:p>
          <w:p w:rsidR="0058428C" w:rsidRPr="009578E7" w:rsidRDefault="0058428C" w:rsidP="00827E94">
            <w:pPr>
              <w:jc w:val="both"/>
            </w:pPr>
            <w:r w:rsidRPr="009578E7">
              <w:t>Wymiar, zasady i formy odbywania praktyk zawodowych</w:t>
            </w:r>
          </w:p>
        </w:tc>
        <w:tc>
          <w:tcPr>
            <w:tcW w:w="4889" w:type="dxa"/>
            <w:vAlign w:val="center"/>
          </w:tcPr>
          <w:p w:rsidR="0058428C" w:rsidRPr="009578E7" w:rsidRDefault="0058428C" w:rsidP="00827E94">
            <w:pPr>
              <w:jc w:val="both"/>
              <w:rPr>
                <w:bCs/>
              </w:rPr>
            </w:pPr>
          </w:p>
          <w:p w:rsidR="0058428C" w:rsidRPr="009578E7" w:rsidRDefault="0058428C" w:rsidP="00827E94">
            <w:pPr>
              <w:jc w:val="both"/>
              <w:rPr>
                <w:bCs/>
              </w:rPr>
            </w:pPr>
            <w:r w:rsidRPr="009578E7">
              <w:rPr>
                <w:bCs/>
              </w:rPr>
              <w:t>Praktyki zawodowe odbywają się w formie prowadzenia zajęć dydaktycznych</w:t>
            </w:r>
            <w:r w:rsidR="0094068D" w:rsidRPr="009578E7">
              <w:rPr>
                <w:bCs/>
              </w:rPr>
              <w:t xml:space="preserve"> </w:t>
            </w:r>
            <w:r w:rsidRPr="009578E7">
              <w:t xml:space="preserve">(wykłady, ćwiczenia, seminaria, szkolenia i konsultacje zawodowe) </w:t>
            </w:r>
            <w:r w:rsidRPr="009578E7">
              <w:rPr>
                <w:bCs/>
              </w:rPr>
              <w:t xml:space="preserve">lub uczestnictwa w ich prowadzeniu w </w:t>
            </w:r>
            <w:proofErr w:type="gramStart"/>
            <w:r w:rsidRPr="009578E7">
              <w:rPr>
                <w:bCs/>
              </w:rPr>
              <w:t>wymiarze co</w:t>
            </w:r>
            <w:proofErr w:type="gramEnd"/>
            <w:r w:rsidRPr="009578E7">
              <w:rPr>
                <w:bCs/>
              </w:rPr>
              <w:t xml:space="preserve"> najmniej </w:t>
            </w:r>
            <w:r w:rsidR="008259CC" w:rsidRPr="009578E7">
              <w:rPr>
                <w:bCs/>
              </w:rPr>
              <w:t>20</w:t>
            </w:r>
            <w:r w:rsidR="0094068D" w:rsidRPr="009578E7">
              <w:rPr>
                <w:bCs/>
              </w:rPr>
              <w:t xml:space="preserve"> </w:t>
            </w:r>
            <w:r w:rsidRPr="009578E7">
              <w:rPr>
                <w:bCs/>
              </w:rPr>
              <w:t>godzin rocznie (nie więcej niż 90 godzin rocznie), począwszy od pierwszego roku studiów. Celem praktyk jest nabycie umiejętności prowadzenia zajęć dydaktycznych. Po odbyciu praktyk doktorant powinien być przygotowany do samodzielnego prowadzenia zajęć na poziomie seminariów.</w:t>
            </w:r>
          </w:p>
          <w:p w:rsidR="0058428C" w:rsidRPr="009578E7" w:rsidRDefault="0058428C" w:rsidP="00827E94">
            <w:pPr>
              <w:jc w:val="both"/>
              <w:rPr>
                <w:bCs/>
              </w:rPr>
            </w:pPr>
            <w:r w:rsidRPr="009578E7">
              <w:rPr>
                <w:bCs/>
              </w:rPr>
              <w:t xml:space="preserve">Określenie miejsca i czasu odbywania praktyk oraz ocena </w:t>
            </w:r>
            <w:r w:rsidR="004B5B0F" w:rsidRPr="009578E7">
              <w:rPr>
                <w:bCs/>
              </w:rPr>
              <w:t>efektów kształcenia</w:t>
            </w:r>
            <w:r w:rsidRPr="009578E7">
              <w:rPr>
                <w:bCs/>
              </w:rPr>
              <w:t xml:space="preserve"> w tym zakresie należy do opiekuna naukowego. Opiekun jest również zobowiązany do udzielania doktorantowi wskazówek i konsultacji dydaktycznych a także może </w:t>
            </w:r>
            <w:r w:rsidR="004B5B0F" w:rsidRPr="009578E7">
              <w:rPr>
                <w:bCs/>
              </w:rPr>
              <w:t>skierować doktoranta</w:t>
            </w:r>
            <w:r w:rsidRPr="009578E7">
              <w:rPr>
                <w:bCs/>
              </w:rPr>
              <w:t xml:space="preserve"> do odbycia specjalnego, dodatkowego szkolenia pod warunkiem zapewnienia pokrycia kosztów.</w:t>
            </w:r>
          </w:p>
        </w:tc>
      </w:tr>
      <w:tr w:rsidR="009578E7" w:rsidRPr="009578E7" w:rsidTr="00827E94">
        <w:tc>
          <w:tcPr>
            <w:tcW w:w="4323" w:type="dxa"/>
          </w:tcPr>
          <w:p w:rsidR="0058428C" w:rsidRPr="009578E7" w:rsidRDefault="0058428C" w:rsidP="00827E94">
            <w:pPr>
              <w:jc w:val="both"/>
            </w:pPr>
          </w:p>
          <w:p w:rsidR="0058428C" w:rsidRPr="009578E7" w:rsidRDefault="0058428C" w:rsidP="00827E94">
            <w:pPr>
              <w:jc w:val="both"/>
            </w:pPr>
            <w:r w:rsidRPr="009578E7">
              <w:t xml:space="preserve">Sposób dokonywania oceny </w:t>
            </w:r>
            <w:r w:rsidR="004B5B0F" w:rsidRPr="009578E7">
              <w:t>realizacji programu</w:t>
            </w:r>
            <w:r w:rsidRPr="009578E7">
              <w:t xml:space="preserve"> studiów doktoranckich oraz prowadzenia badań naukowych przez doktorantów zatwierdzony przez Radę Wydziału Nauk o Zdrowiu UJ CM</w:t>
            </w:r>
          </w:p>
        </w:tc>
        <w:tc>
          <w:tcPr>
            <w:tcW w:w="4889" w:type="dxa"/>
            <w:vAlign w:val="center"/>
          </w:tcPr>
          <w:p w:rsidR="0058428C" w:rsidRPr="009578E7" w:rsidRDefault="0058428C" w:rsidP="00827E94">
            <w:pPr>
              <w:pStyle w:val="Default"/>
              <w:jc w:val="both"/>
              <w:rPr>
                <w:color w:val="auto"/>
              </w:rPr>
            </w:pPr>
          </w:p>
          <w:p w:rsidR="0058428C" w:rsidRPr="009578E7" w:rsidRDefault="0058428C" w:rsidP="00827E94">
            <w:pPr>
              <w:pStyle w:val="Default"/>
              <w:jc w:val="both"/>
              <w:rPr>
                <w:color w:val="auto"/>
              </w:rPr>
            </w:pPr>
            <w:r w:rsidRPr="009578E7">
              <w:rPr>
                <w:color w:val="auto"/>
              </w:rPr>
              <w:t>1.Ocena realizacji programu studiów doktoranckich przez doktorantów dokonywana jest dwuetapowo.</w:t>
            </w:r>
          </w:p>
          <w:p w:rsidR="0058428C" w:rsidRPr="009578E7" w:rsidRDefault="0058428C" w:rsidP="00827E94">
            <w:pPr>
              <w:pStyle w:val="Default"/>
              <w:spacing w:after="38"/>
              <w:ind w:left="720"/>
              <w:jc w:val="both"/>
              <w:rPr>
                <w:color w:val="auto"/>
              </w:rPr>
            </w:pPr>
          </w:p>
          <w:p w:rsidR="0058428C" w:rsidRPr="009578E7" w:rsidRDefault="0058428C" w:rsidP="00827E94">
            <w:pPr>
              <w:pStyle w:val="Default"/>
              <w:spacing w:after="38"/>
              <w:jc w:val="both"/>
              <w:rPr>
                <w:color w:val="auto"/>
              </w:rPr>
            </w:pPr>
            <w:r w:rsidRPr="009578E7">
              <w:rPr>
                <w:color w:val="auto"/>
              </w:rPr>
              <w:t>2.Pierwszym etapem jest sporządzenie przez opiekuna naukowego (promotora) corocznej opinii o postępach doktoranta w zakresie pracy naukowej. Opinia powinna zawierać informację dotyczące:</w:t>
            </w:r>
          </w:p>
          <w:p w:rsidR="0058428C" w:rsidRPr="009578E7" w:rsidRDefault="0058428C" w:rsidP="00827E94">
            <w:pPr>
              <w:pStyle w:val="Default"/>
              <w:spacing w:after="38"/>
              <w:jc w:val="both"/>
              <w:rPr>
                <w:color w:val="auto"/>
              </w:rPr>
            </w:pPr>
            <w:r w:rsidRPr="009578E7">
              <w:rPr>
                <w:color w:val="auto"/>
              </w:rPr>
              <w:t>- publikacji naukowych</w:t>
            </w:r>
          </w:p>
          <w:p w:rsidR="0058428C" w:rsidRPr="009578E7" w:rsidRDefault="0058428C" w:rsidP="00827E94">
            <w:pPr>
              <w:pStyle w:val="Default"/>
              <w:spacing w:after="38"/>
              <w:jc w:val="both"/>
              <w:rPr>
                <w:color w:val="auto"/>
              </w:rPr>
            </w:pPr>
            <w:r w:rsidRPr="009578E7">
              <w:rPr>
                <w:color w:val="auto"/>
              </w:rPr>
              <w:t>- wystąpień na konferencjach naukowych</w:t>
            </w:r>
          </w:p>
          <w:p w:rsidR="0058428C" w:rsidRPr="009578E7" w:rsidRDefault="0058428C" w:rsidP="00827E94">
            <w:pPr>
              <w:pStyle w:val="Default"/>
              <w:spacing w:after="38"/>
              <w:jc w:val="both"/>
              <w:rPr>
                <w:color w:val="auto"/>
              </w:rPr>
            </w:pPr>
            <w:r w:rsidRPr="009578E7">
              <w:rPr>
                <w:color w:val="auto"/>
              </w:rPr>
              <w:t>- przygotowania projektów badawczych</w:t>
            </w:r>
          </w:p>
          <w:p w:rsidR="0058428C" w:rsidRPr="009578E7" w:rsidRDefault="0058428C" w:rsidP="00827E94">
            <w:pPr>
              <w:pStyle w:val="Default"/>
              <w:spacing w:after="38"/>
              <w:jc w:val="both"/>
              <w:rPr>
                <w:color w:val="auto"/>
              </w:rPr>
            </w:pPr>
            <w:r w:rsidRPr="009578E7">
              <w:rPr>
                <w:color w:val="auto"/>
              </w:rPr>
              <w:t>- uczestnictwa w projektach badawczych</w:t>
            </w:r>
          </w:p>
          <w:p w:rsidR="0058428C" w:rsidRPr="009578E7" w:rsidRDefault="0058428C" w:rsidP="00827E94">
            <w:pPr>
              <w:pStyle w:val="Default"/>
              <w:spacing w:after="38"/>
              <w:jc w:val="both"/>
              <w:rPr>
                <w:color w:val="auto"/>
              </w:rPr>
            </w:pPr>
            <w:r w:rsidRPr="009578E7">
              <w:rPr>
                <w:color w:val="auto"/>
              </w:rPr>
              <w:t>- uczestnictwa w dodatkowych szkoleniach</w:t>
            </w:r>
          </w:p>
          <w:p w:rsidR="0058428C" w:rsidRPr="009578E7" w:rsidRDefault="0058428C" w:rsidP="00827E94">
            <w:pPr>
              <w:pStyle w:val="Default"/>
              <w:spacing w:after="38"/>
              <w:jc w:val="both"/>
              <w:rPr>
                <w:color w:val="auto"/>
              </w:rPr>
            </w:pPr>
            <w:r w:rsidRPr="009578E7">
              <w:rPr>
                <w:color w:val="auto"/>
              </w:rPr>
              <w:t>- postępów w przygotowaniu</w:t>
            </w:r>
            <w:r w:rsidR="00134418" w:rsidRPr="009578E7">
              <w:rPr>
                <w:color w:val="auto"/>
              </w:rPr>
              <w:t xml:space="preserve"> </w:t>
            </w:r>
            <w:r w:rsidRPr="009578E7">
              <w:rPr>
                <w:color w:val="auto"/>
              </w:rPr>
              <w:t>rozprawy doktorskiej oraz w otwarciu przewodu doktorskiego</w:t>
            </w:r>
            <w:r w:rsidR="001A07B3">
              <w:rPr>
                <w:color w:val="auto"/>
              </w:rPr>
              <w:t xml:space="preserve"> (najpóźniej do 6 semestru)</w:t>
            </w:r>
            <w:r w:rsidRPr="009578E7">
              <w:rPr>
                <w:color w:val="auto"/>
              </w:rPr>
              <w:t>.</w:t>
            </w:r>
          </w:p>
          <w:p w:rsidR="0058428C" w:rsidRPr="009578E7" w:rsidRDefault="0058428C" w:rsidP="00827E94">
            <w:pPr>
              <w:pStyle w:val="Default"/>
              <w:spacing w:after="38"/>
              <w:ind w:left="720"/>
              <w:jc w:val="both"/>
              <w:rPr>
                <w:color w:val="auto"/>
                <w:sz w:val="28"/>
                <w:szCs w:val="28"/>
              </w:rPr>
            </w:pPr>
          </w:p>
          <w:p w:rsidR="0058428C" w:rsidRPr="009578E7" w:rsidRDefault="0058428C" w:rsidP="00B74FCA">
            <w:pPr>
              <w:pStyle w:val="Default"/>
              <w:spacing w:after="38"/>
              <w:jc w:val="both"/>
              <w:rPr>
                <w:color w:val="auto"/>
              </w:rPr>
            </w:pPr>
            <w:r w:rsidRPr="009578E7">
              <w:rPr>
                <w:color w:val="auto"/>
              </w:rPr>
              <w:t xml:space="preserve">3.W drugim etapie kierownik studiów doktoranckich po zapoznaniu się </w:t>
            </w:r>
            <w:r w:rsidRPr="009578E7">
              <w:rPr>
                <w:color w:val="auto"/>
              </w:rPr>
              <w:br/>
            </w:r>
            <w:r w:rsidRPr="009578E7">
              <w:rPr>
                <w:color w:val="auto"/>
              </w:rPr>
              <w:lastRenderedPageBreak/>
              <w:t xml:space="preserve">z opinią opiekuna naukowego (promotora) dotyczącą postępów w zakresie pracy naukowej oraz w oparciu o ustalenie zaliczenia przedmiotów objętych planem studiów, dokonuje oceny realizacji programu studiów </w:t>
            </w:r>
            <w:r w:rsidRPr="009578E7">
              <w:rPr>
                <w:color w:val="auto"/>
              </w:rPr>
              <w:br/>
              <w:t>w czterostopniowej skali (</w:t>
            </w:r>
            <w:r w:rsidR="00B74FCA" w:rsidRPr="00B74FCA">
              <w:rPr>
                <w:color w:val="auto"/>
              </w:rPr>
              <w:t>0 pkt - brak kontaktu z opiekunem na</w:t>
            </w:r>
            <w:r w:rsidR="00B74FCA">
              <w:rPr>
                <w:color w:val="auto"/>
              </w:rPr>
              <w:t xml:space="preserve">ukowym/promotorem, brak postępu; </w:t>
            </w:r>
            <w:r w:rsidR="00B74FCA" w:rsidRPr="00B74FCA">
              <w:rPr>
                <w:color w:val="auto"/>
              </w:rPr>
              <w:t>10 pkt- postęp słaby niegwarantujący ukończenia studiów i obrony pracy doktorskiej w przewidzianym czasie, sporadyczny kontakt z opiekunem naukowym/promotorem, brak informa</w:t>
            </w:r>
            <w:r w:rsidR="00B74FCA">
              <w:rPr>
                <w:color w:val="auto"/>
              </w:rPr>
              <w:t xml:space="preserve">cji o aktualnym postępie pracy; </w:t>
            </w:r>
            <w:r w:rsidR="00B74FCA" w:rsidRPr="00B74FCA">
              <w:rPr>
                <w:color w:val="auto"/>
              </w:rPr>
              <w:t>20 pkt- postęp umożliwiający otwarcie przewodu doktorskiego na trzecim roku studiów, regularny kontakt z opiekunem naukowym/promotorem, przedstawienie inform</w:t>
            </w:r>
            <w:r w:rsidR="00B74FCA">
              <w:rPr>
                <w:color w:val="auto"/>
              </w:rPr>
              <w:t xml:space="preserve">acji o aktualnym postępie pracy; </w:t>
            </w:r>
            <w:r w:rsidR="00B74FCA" w:rsidRPr="00B74FCA">
              <w:rPr>
                <w:color w:val="auto"/>
              </w:rPr>
              <w:t>30 pkt- regularny kontakt z opiekunem naukowym/promotorem z systematycznym przedstawieniem kolejnych etapów wykonywanej pracy, postęp gwarantujący otwarcie przewodu doktorskiego na trzecim roku studiów, samodzielność w planowaniu i prowadzeniu badań, wyróżniająca się a</w:t>
            </w:r>
            <w:r w:rsidR="00B74FCA">
              <w:rPr>
                <w:color w:val="auto"/>
              </w:rPr>
              <w:t xml:space="preserve">ktywność doktoranta </w:t>
            </w:r>
            <w:bookmarkStart w:id="0" w:name="_GoBack"/>
            <w:bookmarkEnd w:id="0"/>
            <w:r w:rsidR="00CC73A1">
              <w:rPr>
                <w:color w:val="auto"/>
              </w:rPr>
              <w:t>)</w:t>
            </w:r>
            <w:r w:rsidRPr="009578E7">
              <w:rPr>
                <w:color w:val="auto"/>
              </w:rPr>
              <w:t xml:space="preserve"> i zalicza każdy kolejny rok studiów.</w:t>
            </w:r>
          </w:p>
          <w:p w:rsidR="0058428C" w:rsidRPr="009578E7" w:rsidRDefault="0058428C" w:rsidP="00827E94">
            <w:pPr>
              <w:pStyle w:val="Default"/>
              <w:spacing w:after="38"/>
              <w:jc w:val="both"/>
              <w:rPr>
                <w:color w:val="auto"/>
              </w:rPr>
            </w:pPr>
          </w:p>
        </w:tc>
      </w:tr>
      <w:tr w:rsidR="009578E7" w:rsidRPr="009578E7" w:rsidTr="00827E94">
        <w:tc>
          <w:tcPr>
            <w:tcW w:w="4323" w:type="dxa"/>
          </w:tcPr>
          <w:p w:rsidR="0058428C" w:rsidRPr="009578E7" w:rsidRDefault="0058428C" w:rsidP="00827E94">
            <w:r w:rsidRPr="009578E7">
              <w:lastRenderedPageBreak/>
              <w:t>Wymogi związane z ukończeniem studiów doktoranckich i przyznaniem kwalifikacji trzeciego stopnia</w:t>
            </w:r>
          </w:p>
        </w:tc>
        <w:tc>
          <w:tcPr>
            <w:tcW w:w="4889" w:type="dxa"/>
            <w:vAlign w:val="center"/>
          </w:tcPr>
          <w:p w:rsidR="0058428C" w:rsidRPr="009578E7" w:rsidRDefault="0058428C" w:rsidP="00827E94">
            <w:pPr>
              <w:jc w:val="both"/>
              <w:rPr>
                <w:bCs/>
              </w:rPr>
            </w:pPr>
            <w:r w:rsidRPr="009578E7">
              <w:rPr>
                <w:bCs/>
              </w:rPr>
              <w:t xml:space="preserve"> </w:t>
            </w:r>
          </w:p>
          <w:p w:rsidR="003B058D" w:rsidRPr="009578E7" w:rsidRDefault="003B058D" w:rsidP="00E0614B">
            <w:pPr>
              <w:jc w:val="both"/>
              <w:rPr>
                <w:bCs/>
              </w:rPr>
            </w:pPr>
            <w:r w:rsidRPr="009578E7">
              <w:rPr>
                <w:bCs/>
              </w:rPr>
              <w:t>Studia doktoranckie kończą się uzyskaniem kwalifikacji trzeciego stopnia, tj. uzyskaniem, w drodze przewodu doktorskiego przeprowadzonego na podstawie art. 11 ust. 1 ustawy z dnia 14 marca 2003 r. o stopniach naukowych i tytule naukowym oraz o stopniach i tytule w zakresie szt</w:t>
            </w:r>
            <w:r w:rsidR="00E0614B" w:rsidRPr="009578E7">
              <w:rPr>
                <w:bCs/>
              </w:rPr>
              <w:t>uki, stopnia naukowego doktora, potwierdzonym</w:t>
            </w:r>
            <w:r w:rsidRPr="009578E7">
              <w:rPr>
                <w:bCs/>
              </w:rPr>
              <w:t xml:space="preserve"> odpowiednim dyplomem.</w:t>
            </w:r>
          </w:p>
        </w:tc>
      </w:tr>
      <w:tr w:rsidR="009578E7" w:rsidRPr="009578E7" w:rsidTr="00827E94">
        <w:tc>
          <w:tcPr>
            <w:tcW w:w="4323" w:type="dxa"/>
          </w:tcPr>
          <w:p w:rsidR="0058428C" w:rsidRPr="009578E7" w:rsidRDefault="0058428C" w:rsidP="00827E94"/>
          <w:p w:rsidR="0058428C" w:rsidRPr="009578E7" w:rsidRDefault="0058428C" w:rsidP="00827E94">
            <w:r w:rsidRPr="009578E7">
              <w:t>Kwalifikacje uzyskiwane przez absolwenta</w:t>
            </w:r>
          </w:p>
        </w:tc>
        <w:tc>
          <w:tcPr>
            <w:tcW w:w="4889" w:type="dxa"/>
            <w:vAlign w:val="center"/>
          </w:tcPr>
          <w:p w:rsidR="0058428C" w:rsidRPr="009578E7" w:rsidRDefault="0058428C" w:rsidP="00827E94">
            <w:pPr>
              <w:jc w:val="both"/>
              <w:rPr>
                <w:bCs/>
              </w:rPr>
            </w:pPr>
          </w:p>
          <w:p w:rsidR="0058428C" w:rsidRPr="009578E7" w:rsidRDefault="0058428C" w:rsidP="00827E94">
            <w:pPr>
              <w:jc w:val="both"/>
              <w:rPr>
                <w:bCs/>
              </w:rPr>
            </w:pPr>
            <w:r w:rsidRPr="009578E7">
              <w:rPr>
                <w:bCs/>
              </w:rPr>
              <w:t xml:space="preserve">Absolwent studiów doktoranckich, niezależnie od ukończenia przewodu doktorskiego, jest przygotowany do samodzielnej pracy naukowej </w:t>
            </w:r>
            <w:r w:rsidRPr="009578E7">
              <w:rPr>
                <w:bCs/>
              </w:rPr>
              <w:br/>
              <w:t>i dydaktycznej</w:t>
            </w:r>
            <w:r w:rsidR="003B058D" w:rsidRPr="009578E7">
              <w:rPr>
                <w:bCs/>
              </w:rPr>
              <w:t xml:space="preserve"> </w:t>
            </w:r>
            <w:r w:rsidR="004B5B0F" w:rsidRPr="009578E7">
              <w:rPr>
                <w:bCs/>
              </w:rPr>
              <w:t>oraz ma</w:t>
            </w:r>
            <w:r w:rsidR="003B058D" w:rsidRPr="009578E7">
              <w:rPr>
                <w:bCs/>
              </w:rPr>
              <w:t xml:space="preserve"> wiedzę z zakresu nauk o zdrowiu,</w:t>
            </w:r>
            <w:r w:rsidRPr="009578E7">
              <w:rPr>
                <w:bCs/>
              </w:rPr>
              <w:t xml:space="preserve"> a ponadto ma umiejętności przydatne w pracy poza uczelnią wyższą, w tym: zbieranie </w:t>
            </w:r>
            <w:r w:rsidR="004B5B0F" w:rsidRPr="009578E7">
              <w:rPr>
                <w:bCs/>
              </w:rPr>
              <w:t>i przetwarzanie</w:t>
            </w:r>
            <w:r w:rsidRPr="009578E7">
              <w:rPr>
                <w:bCs/>
              </w:rPr>
              <w:t xml:space="preserve"> danych i informacji, analiza statystyczna z wnioskowaniem, ocena dowodów naukowych, umiejętność pracy </w:t>
            </w:r>
            <w:r w:rsidRPr="009578E7">
              <w:rPr>
                <w:bCs/>
              </w:rPr>
              <w:br/>
              <w:t>w zespole.</w:t>
            </w:r>
          </w:p>
        </w:tc>
      </w:tr>
      <w:tr w:rsidR="009578E7" w:rsidRPr="009578E7" w:rsidTr="00827E94">
        <w:tc>
          <w:tcPr>
            <w:tcW w:w="4323" w:type="dxa"/>
          </w:tcPr>
          <w:p w:rsidR="0058428C" w:rsidRPr="009578E7" w:rsidRDefault="0058428C" w:rsidP="00827E94"/>
          <w:p w:rsidR="0058428C" w:rsidRPr="009578E7" w:rsidRDefault="0058428C" w:rsidP="00827E94">
            <w:r w:rsidRPr="009578E7">
              <w:t>Określenie efektów kształcenia na studiach doktoranckich w zakresie wiedzy, umiejętności i kompetencji społecznych</w:t>
            </w:r>
          </w:p>
        </w:tc>
        <w:tc>
          <w:tcPr>
            <w:tcW w:w="4889" w:type="dxa"/>
            <w:vAlign w:val="center"/>
          </w:tcPr>
          <w:p w:rsidR="0058428C" w:rsidRPr="009578E7" w:rsidRDefault="0058428C" w:rsidP="00827E94">
            <w:pPr>
              <w:rPr>
                <w:b/>
                <w:bCs/>
              </w:rPr>
            </w:pPr>
          </w:p>
          <w:p w:rsidR="0058428C" w:rsidRPr="009578E7" w:rsidRDefault="0058428C" w:rsidP="00827E94">
            <w:pPr>
              <w:rPr>
                <w:b/>
                <w:bCs/>
              </w:rPr>
            </w:pPr>
            <w:r w:rsidRPr="009578E7">
              <w:rPr>
                <w:b/>
                <w:bCs/>
              </w:rPr>
              <w:t>W zakresie wiedzy:</w:t>
            </w:r>
          </w:p>
          <w:p w:rsidR="0058428C" w:rsidRPr="009578E7" w:rsidRDefault="0058428C" w:rsidP="0058428C">
            <w:pPr>
              <w:pStyle w:val="Akapitzlist"/>
              <w:numPr>
                <w:ilvl w:val="0"/>
                <w:numId w:val="2"/>
              </w:numPr>
              <w:ind w:left="639" w:hanging="426"/>
              <w:rPr>
                <w:bCs/>
              </w:rPr>
            </w:pPr>
            <w:proofErr w:type="gramStart"/>
            <w:r w:rsidRPr="009578E7">
              <w:rPr>
                <w:bCs/>
              </w:rPr>
              <w:t>zna</w:t>
            </w:r>
            <w:proofErr w:type="gramEnd"/>
            <w:r w:rsidRPr="009578E7">
              <w:rPr>
                <w:bCs/>
              </w:rPr>
              <w:t xml:space="preserve"> zadania nauczyciela akademickiego</w:t>
            </w:r>
            <w:r w:rsidR="003B058D" w:rsidRPr="009578E7">
              <w:rPr>
                <w:bCs/>
              </w:rPr>
              <w:t xml:space="preserve"> i nowoczesne metody prowadzenia zajęć </w:t>
            </w:r>
            <w:r w:rsidR="003B058D" w:rsidRPr="009578E7">
              <w:rPr>
                <w:bCs/>
              </w:rPr>
              <w:lastRenderedPageBreak/>
              <w:t>dydaktycznych</w:t>
            </w:r>
          </w:p>
          <w:p w:rsidR="0058428C" w:rsidRPr="009578E7" w:rsidRDefault="0058428C" w:rsidP="0058428C">
            <w:pPr>
              <w:pStyle w:val="Akapitzlist"/>
              <w:numPr>
                <w:ilvl w:val="0"/>
                <w:numId w:val="2"/>
              </w:numPr>
              <w:ind w:left="639" w:hanging="426"/>
              <w:rPr>
                <w:bCs/>
              </w:rPr>
            </w:pPr>
            <w:proofErr w:type="gramStart"/>
            <w:r w:rsidRPr="009578E7">
              <w:rPr>
                <w:bCs/>
              </w:rPr>
              <w:t>posiada</w:t>
            </w:r>
            <w:proofErr w:type="gramEnd"/>
            <w:r w:rsidRPr="009578E7">
              <w:rPr>
                <w:bCs/>
              </w:rPr>
              <w:t xml:space="preserve"> specjalistyczną wiedzę</w:t>
            </w:r>
            <w:r w:rsidRPr="009578E7">
              <w:rPr>
                <w:bCs/>
              </w:rPr>
              <w:br/>
              <w:t xml:space="preserve">w zakresie wybranego obszaru nauk </w:t>
            </w:r>
            <w:r w:rsidRPr="009578E7">
              <w:rPr>
                <w:bCs/>
              </w:rPr>
              <w:br/>
              <w:t>o zdrowiu</w:t>
            </w:r>
          </w:p>
          <w:p w:rsidR="0058428C" w:rsidRPr="009578E7" w:rsidRDefault="0058428C" w:rsidP="0058428C">
            <w:pPr>
              <w:pStyle w:val="Akapitzlist"/>
              <w:numPr>
                <w:ilvl w:val="0"/>
                <w:numId w:val="2"/>
              </w:numPr>
              <w:ind w:left="639" w:hanging="426"/>
              <w:rPr>
                <w:bCs/>
              </w:rPr>
            </w:pPr>
            <w:proofErr w:type="gramStart"/>
            <w:r w:rsidRPr="009578E7">
              <w:rPr>
                <w:bCs/>
              </w:rPr>
              <w:t>zna</w:t>
            </w:r>
            <w:proofErr w:type="gramEnd"/>
            <w:r w:rsidRPr="009578E7">
              <w:rPr>
                <w:bCs/>
              </w:rPr>
              <w:t xml:space="preserve"> zasady projektowania badań naukowych w zakresie eksperymentu laboratoryjnego, badań ilościowych </w:t>
            </w:r>
            <w:r w:rsidRPr="009578E7">
              <w:rPr>
                <w:bCs/>
              </w:rPr>
              <w:br/>
              <w:t>i jakościowych</w:t>
            </w:r>
          </w:p>
          <w:p w:rsidR="0058428C" w:rsidRPr="009578E7" w:rsidRDefault="0058428C" w:rsidP="0058428C">
            <w:pPr>
              <w:pStyle w:val="Akapitzlist"/>
              <w:numPr>
                <w:ilvl w:val="0"/>
                <w:numId w:val="2"/>
              </w:numPr>
              <w:ind w:left="639" w:hanging="426"/>
              <w:rPr>
                <w:bCs/>
              </w:rPr>
            </w:pPr>
            <w:proofErr w:type="gramStart"/>
            <w:r w:rsidRPr="009578E7">
              <w:rPr>
                <w:bCs/>
              </w:rPr>
              <w:t>zna</w:t>
            </w:r>
            <w:proofErr w:type="gramEnd"/>
            <w:r w:rsidRPr="009578E7">
              <w:rPr>
                <w:bCs/>
              </w:rPr>
              <w:t xml:space="preserve"> zasady przygotowania publikacji naukowych</w:t>
            </w:r>
          </w:p>
          <w:p w:rsidR="0058428C" w:rsidRPr="009578E7" w:rsidRDefault="0058428C" w:rsidP="0058428C">
            <w:pPr>
              <w:pStyle w:val="Akapitzlist"/>
              <w:numPr>
                <w:ilvl w:val="0"/>
                <w:numId w:val="2"/>
              </w:numPr>
              <w:ind w:left="639" w:hanging="426"/>
              <w:rPr>
                <w:bCs/>
              </w:rPr>
            </w:pPr>
            <w:proofErr w:type="gramStart"/>
            <w:r w:rsidRPr="009578E7">
              <w:rPr>
                <w:bCs/>
              </w:rPr>
              <w:t>zna</w:t>
            </w:r>
            <w:proofErr w:type="gramEnd"/>
            <w:r w:rsidRPr="009578E7">
              <w:rPr>
                <w:bCs/>
              </w:rPr>
              <w:t xml:space="preserve"> zasady BHP</w:t>
            </w:r>
          </w:p>
          <w:p w:rsidR="0058428C" w:rsidRPr="009578E7" w:rsidRDefault="0058428C" w:rsidP="00827E94">
            <w:pPr>
              <w:rPr>
                <w:bCs/>
              </w:rPr>
            </w:pPr>
          </w:p>
          <w:p w:rsidR="0058428C" w:rsidRPr="009578E7" w:rsidRDefault="0058428C" w:rsidP="00827E94">
            <w:pPr>
              <w:rPr>
                <w:b/>
                <w:bCs/>
              </w:rPr>
            </w:pPr>
            <w:r w:rsidRPr="009578E7">
              <w:rPr>
                <w:b/>
                <w:bCs/>
              </w:rPr>
              <w:t>W zakresie umiejętności:</w:t>
            </w:r>
          </w:p>
          <w:p w:rsidR="0058428C" w:rsidRPr="009578E7" w:rsidRDefault="0058428C" w:rsidP="0058428C">
            <w:pPr>
              <w:pStyle w:val="Akapitzlist"/>
              <w:numPr>
                <w:ilvl w:val="0"/>
                <w:numId w:val="3"/>
              </w:numPr>
              <w:ind w:left="639" w:hanging="426"/>
              <w:rPr>
                <w:bCs/>
              </w:rPr>
            </w:pPr>
            <w:r w:rsidRPr="009578E7">
              <w:rPr>
                <w:bCs/>
              </w:rPr>
              <w:t xml:space="preserve">potrafi zinterpretować i </w:t>
            </w:r>
            <w:proofErr w:type="gramStart"/>
            <w:r w:rsidRPr="009578E7">
              <w:rPr>
                <w:bCs/>
              </w:rPr>
              <w:t>ocenić jakość</w:t>
            </w:r>
            <w:proofErr w:type="gramEnd"/>
            <w:r w:rsidRPr="009578E7">
              <w:rPr>
                <w:bCs/>
              </w:rPr>
              <w:t xml:space="preserve"> wyników badań naukowych</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przeprowadzić obserwację naukową</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przygotować publikację naukową</w:t>
            </w:r>
          </w:p>
          <w:p w:rsidR="0058428C" w:rsidRPr="009578E7" w:rsidRDefault="0058428C" w:rsidP="0058428C">
            <w:pPr>
              <w:pStyle w:val="Akapitzlist"/>
              <w:numPr>
                <w:ilvl w:val="0"/>
                <w:numId w:val="3"/>
              </w:numPr>
              <w:ind w:left="639" w:hanging="426"/>
              <w:rPr>
                <w:bCs/>
              </w:rPr>
            </w:pPr>
            <w:r w:rsidRPr="009578E7">
              <w:rPr>
                <w:bCs/>
              </w:rPr>
              <w:t xml:space="preserve">potrafi zorganizować pracę zespołową oraz </w:t>
            </w:r>
            <w:proofErr w:type="gramStart"/>
            <w:r w:rsidRPr="009578E7">
              <w:rPr>
                <w:bCs/>
              </w:rPr>
              <w:t>ocenić  i</w:t>
            </w:r>
            <w:proofErr w:type="gramEnd"/>
            <w:r w:rsidRPr="009578E7">
              <w:rPr>
                <w:bCs/>
              </w:rPr>
              <w:t xml:space="preserve"> wykorzystać jej wyniki</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zaplanować i dobrać cele, metody </w:t>
            </w:r>
            <w:r w:rsidRPr="009578E7">
              <w:rPr>
                <w:bCs/>
              </w:rPr>
              <w:br/>
              <w:t>i formy kształcenia w wybranym obszarze wiedzy z zastosowaniem nowoczesnych metod kształcenia</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ocenić efekty kształcenia</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prowadzić zajęcia dydaktyczne </w:t>
            </w:r>
            <w:r w:rsidRPr="009578E7">
              <w:rPr>
                <w:bCs/>
              </w:rPr>
              <w:br/>
              <w:t>w wybranym obszarze wiedzy</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samodzielnie planować własny rozwój</w:t>
            </w:r>
          </w:p>
          <w:p w:rsidR="0058428C" w:rsidRPr="009578E7" w:rsidRDefault="0058428C" w:rsidP="0058428C">
            <w:pPr>
              <w:pStyle w:val="Akapitzlist"/>
              <w:numPr>
                <w:ilvl w:val="0"/>
                <w:numId w:val="3"/>
              </w:numPr>
              <w:ind w:left="639" w:hanging="426"/>
              <w:rPr>
                <w:bCs/>
              </w:rPr>
            </w:pPr>
            <w:proofErr w:type="gramStart"/>
            <w:r w:rsidRPr="009578E7">
              <w:rPr>
                <w:bCs/>
              </w:rPr>
              <w:t>posługuje</w:t>
            </w:r>
            <w:proofErr w:type="gramEnd"/>
            <w:r w:rsidRPr="009578E7">
              <w:rPr>
                <w:bCs/>
              </w:rPr>
              <w:t xml:space="preserve"> się j. angielskim zgodnie z wymaganiami dla poziomu C1 wg Europejskiego Opisu Kształcenia Językowego Rady Europy</w:t>
            </w:r>
          </w:p>
          <w:p w:rsidR="0058428C" w:rsidRPr="009578E7" w:rsidRDefault="0058428C" w:rsidP="00827E94">
            <w:pPr>
              <w:pStyle w:val="Akapitzlist"/>
              <w:rPr>
                <w:bCs/>
              </w:rPr>
            </w:pPr>
          </w:p>
          <w:p w:rsidR="0058428C" w:rsidRPr="009578E7" w:rsidRDefault="0058428C" w:rsidP="00827E94">
            <w:pPr>
              <w:rPr>
                <w:b/>
                <w:bCs/>
              </w:rPr>
            </w:pPr>
            <w:r w:rsidRPr="009578E7">
              <w:rPr>
                <w:b/>
                <w:bCs/>
              </w:rPr>
              <w:t>W zakresie kompetencji społecznych:</w:t>
            </w:r>
          </w:p>
          <w:p w:rsidR="0058428C" w:rsidRPr="009578E7" w:rsidRDefault="0058428C" w:rsidP="0058428C">
            <w:pPr>
              <w:pStyle w:val="Akapitzlist"/>
              <w:numPr>
                <w:ilvl w:val="0"/>
                <w:numId w:val="4"/>
              </w:numPr>
              <w:ind w:left="639" w:hanging="426"/>
              <w:rPr>
                <w:bCs/>
              </w:rPr>
            </w:pPr>
            <w:proofErr w:type="gramStart"/>
            <w:r w:rsidRPr="009578E7">
              <w:rPr>
                <w:bCs/>
              </w:rPr>
              <w:t>ma</w:t>
            </w:r>
            <w:proofErr w:type="gramEnd"/>
            <w:r w:rsidRPr="009578E7">
              <w:rPr>
                <w:bCs/>
              </w:rPr>
              <w:t xml:space="preserve"> i kultywuje właściwą postawę nauczyciela akademickiego</w:t>
            </w:r>
          </w:p>
          <w:p w:rsidR="0058428C" w:rsidRPr="009578E7" w:rsidRDefault="0058428C" w:rsidP="0058428C">
            <w:pPr>
              <w:pStyle w:val="Akapitzlist"/>
              <w:numPr>
                <w:ilvl w:val="0"/>
                <w:numId w:val="4"/>
              </w:numPr>
              <w:ind w:left="639" w:hanging="426"/>
              <w:rPr>
                <w:bCs/>
              </w:rPr>
            </w:pPr>
            <w:proofErr w:type="gramStart"/>
            <w:r w:rsidRPr="009578E7">
              <w:rPr>
                <w:bCs/>
              </w:rPr>
              <w:t>ma</w:t>
            </w:r>
            <w:proofErr w:type="gramEnd"/>
            <w:r w:rsidRPr="009578E7">
              <w:rPr>
                <w:bCs/>
              </w:rPr>
              <w:t xml:space="preserve"> właściwy stosunek do współpracowników i studentów</w:t>
            </w:r>
          </w:p>
          <w:p w:rsidR="0058428C" w:rsidRPr="009578E7" w:rsidRDefault="0058428C" w:rsidP="0058428C">
            <w:pPr>
              <w:pStyle w:val="Akapitzlist"/>
              <w:numPr>
                <w:ilvl w:val="0"/>
                <w:numId w:val="4"/>
              </w:numPr>
              <w:ind w:left="639" w:hanging="426"/>
              <w:rPr>
                <w:bCs/>
              </w:rPr>
            </w:pPr>
            <w:proofErr w:type="gramStart"/>
            <w:r w:rsidRPr="009578E7">
              <w:rPr>
                <w:bCs/>
              </w:rPr>
              <w:t>rozumie</w:t>
            </w:r>
            <w:proofErr w:type="gramEnd"/>
            <w:r w:rsidRPr="009578E7">
              <w:rPr>
                <w:bCs/>
              </w:rPr>
              <w:t xml:space="preserve"> korzyści wynikające z prawidłowo przeprowadzonych badań naukowych</w:t>
            </w:r>
          </w:p>
          <w:p w:rsidR="0058428C" w:rsidRPr="009578E7" w:rsidRDefault="0058428C" w:rsidP="0058428C">
            <w:pPr>
              <w:pStyle w:val="Akapitzlist"/>
              <w:numPr>
                <w:ilvl w:val="0"/>
                <w:numId w:val="4"/>
              </w:numPr>
              <w:ind w:left="639" w:hanging="426"/>
              <w:rPr>
                <w:bCs/>
              </w:rPr>
            </w:pPr>
            <w:proofErr w:type="gramStart"/>
            <w:r w:rsidRPr="009578E7">
              <w:rPr>
                <w:bCs/>
              </w:rPr>
              <w:t>w</w:t>
            </w:r>
            <w:proofErr w:type="gramEnd"/>
            <w:r w:rsidRPr="009578E7">
              <w:rPr>
                <w:bCs/>
              </w:rPr>
              <w:t xml:space="preserve"> oddziaływaniu społecznym kieruje się wiedzą opartą na wynikach badań naukowych</w:t>
            </w:r>
          </w:p>
          <w:p w:rsidR="0058428C" w:rsidRPr="009578E7" w:rsidRDefault="0058428C" w:rsidP="0058428C">
            <w:pPr>
              <w:pStyle w:val="Akapitzlist"/>
              <w:numPr>
                <w:ilvl w:val="0"/>
                <w:numId w:val="4"/>
              </w:numPr>
              <w:ind w:left="639" w:hanging="426"/>
              <w:rPr>
                <w:bCs/>
              </w:rPr>
            </w:pPr>
            <w:proofErr w:type="gramStart"/>
            <w:r w:rsidRPr="009578E7">
              <w:rPr>
                <w:bCs/>
              </w:rPr>
              <w:t>przestrzega</w:t>
            </w:r>
            <w:proofErr w:type="gramEnd"/>
            <w:r w:rsidRPr="009578E7">
              <w:rPr>
                <w:bCs/>
              </w:rPr>
              <w:t xml:space="preserve"> norm etycznych i prawnych </w:t>
            </w:r>
            <w:r w:rsidRPr="009578E7">
              <w:rPr>
                <w:bCs/>
              </w:rPr>
              <w:br/>
              <w:t>w pracy badawczej i dydaktycznej</w:t>
            </w:r>
          </w:p>
          <w:p w:rsidR="0058428C" w:rsidRPr="009578E7" w:rsidRDefault="0058428C" w:rsidP="0058428C">
            <w:pPr>
              <w:pStyle w:val="Akapitzlist"/>
              <w:numPr>
                <w:ilvl w:val="0"/>
                <w:numId w:val="4"/>
              </w:numPr>
              <w:ind w:left="639" w:hanging="426"/>
              <w:rPr>
                <w:bCs/>
              </w:rPr>
            </w:pPr>
            <w:r w:rsidRPr="009578E7">
              <w:rPr>
                <w:bCs/>
              </w:rPr>
              <w:t xml:space="preserve">przestrzega zasad </w:t>
            </w:r>
            <w:proofErr w:type="gramStart"/>
            <w:r w:rsidRPr="009578E7">
              <w:rPr>
                <w:bCs/>
              </w:rPr>
              <w:t>własności  intelektualnej</w:t>
            </w:r>
            <w:proofErr w:type="gramEnd"/>
          </w:p>
          <w:p w:rsidR="0058428C" w:rsidRPr="009578E7" w:rsidRDefault="0058428C" w:rsidP="0058428C">
            <w:pPr>
              <w:pStyle w:val="Akapitzlist"/>
              <w:numPr>
                <w:ilvl w:val="0"/>
                <w:numId w:val="4"/>
              </w:numPr>
              <w:ind w:left="639" w:hanging="426"/>
              <w:rPr>
                <w:bCs/>
              </w:rPr>
            </w:pPr>
            <w:proofErr w:type="gramStart"/>
            <w:r w:rsidRPr="009578E7">
              <w:rPr>
                <w:bCs/>
              </w:rPr>
              <w:t>wykazuje</w:t>
            </w:r>
            <w:proofErr w:type="gramEnd"/>
            <w:r w:rsidRPr="009578E7">
              <w:rPr>
                <w:bCs/>
              </w:rPr>
              <w:t xml:space="preserve"> gotowość do uczestnictwa </w:t>
            </w:r>
            <w:r w:rsidRPr="009578E7">
              <w:rPr>
                <w:bCs/>
              </w:rPr>
              <w:br/>
            </w:r>
            <w:r w:rsidRPr="009578E7">
              <w:rPr>
                <w:bCs/>
              </w:rPr>
              <w:lastRenderedPageBreak/>
              <w:t>i przewodzenia w działalności na rzecz interesu publicznego</w:t>
            </w:r>
          </w:p>
          <w:p w:rsidR="0058428C" w:rsidRPr="009578E7" w:rsidRDefault="0058428C" w:rsidP="00827E94">
            <w:pPr>
              <w:rPr>
                <w:b/>
                <w:bCs/>
              </w:rPr>
            </w:pPr>
          </w:p>
          <w:p w:rsidR="003B058D" w:rsidRPr="009578E7" w:rsidRDefault="003B058D" w:rsidP="00827E94">
            <w:pPr>
              <w:rPr>
                <w:b/>
                <w:bCs/>
              </w:rPr>
            </w:pPr>
            <w:r w:rsidRPr="009578E7">
              <w:rPr>
                <w:b/>
                <w:bCs/>
              </w:rPr>
              <w:t>Pełne określenie efektów kształcenia</w:t>
            </w:r>
            <w:r w:rsidR="0094068D" w:rsidRPr="009578E7">
              <w:rPr>
                <w:b/>
                <w:bCs/>
              </w:rPr>
              <w:t xml:space="preserve"> znajduje się w sylabusach naucz</w:t>
            </w:r>
            <w:r w:rsidRPr="009578E7">
              <w:rPr>
                <w:b/>
                <w:bCs/>
              </w:rPr>
              <w:t>anych przedmiotów, a dodatkowo zostało przedstawione w załączniku nr 1.</w:t>
            </w:r>
          </w:p>
        </w:tc>
      </w:tr>
      <w:tr w:rsidR="009578E7" w:rsidRPr="009578E7" w:rsidTr="00827E94">
        <w:trPr>
          <w:trHeight w:val="317"/>
        </w:trPr>
        <w:tc>
          <w:tcPr>
            <w:tcW w:w="4323" w:type="dxa"/>
            <w:vMerge w:val="restart"/>
          </w:tcPr>
          <w:p w:rsidR="0058428C" w:rsidRPr="009578E7" w:rsidRDefault="0058428C" w:rsidP="00827E94"/>
          <w:p w:rsidR="0058428C" w:rsidRPr="009578E7" w:rsidRDefault="0058428C" w:rsidP="00827E94">
            <w:r w:rsidRPr="009578E7">
              <w:t>Program studiów doktoranckich</w:t>
            </w:r>
          </w:p>
        </w:tc>
        <w:tc>
          <w:tcPr>
            <w:tcW w:w="4889" w:type="dxa"/>
            <w:vAlign w:val="center"/>
          </w:tcPr>
          <w:p w:rsidR="0058428C" w:rsidRPr="009578E7" w:rsidRDefault="0058428C" w:rsidP="00827E94">
            <w:pPr>
              <w:rPr>
                <w:bCs/>
              </w:rPr>
            </w:pPr>
          </w:p>
          <w:p w:rsidR="0058428C" w:rsidRPr="009578E7" w:rsidRDefault="0058428C" w:rsidP="00827E94">
            <w:pPr>
              <w:rPr>
                <w:bCs/>
              </w:rPr>
            </w:pPr>
            <w:r w:rsidRPr="009578E7">
              <w:rPr>
                <w:bCs/>
              </w:rPr>
              <w:t>Plan studiów – załącznik nr 2</w:t>
            </w:r>
          </w:p>
          <w:p w:rsidR="0058428C" w:rsidRPr="009578E7" w:rsidRDefault="0058428C" w:rsidP="00827E94">
            <w:pPr>
              <w:rPr>
                <w:b/>
                <w:bCs/>
              </w:rPr>
            </w:pPr>
          </w:p>
        </w:tc>
      </w:tr>
      <w:tr w:rsidR="009578E7" w:rsidRPr="009578E7" w:rsidTr="00827E94">
        <w:trPr>
          <w:trHeight w:val="317"/>
        </w:trPr>
        <w:tc>
          <w:tcPr>
            <w:tcW w:w="4323" w:type="dxa"/>
            <w:vMerge/>
            <w:vAlign w:val="center"/>
          </w:tcPr>
          <w:p w:rsidR="0058428C" w:rsidRPr="009578E7" w:rsidRDefault="0058428C" w:rsidP="00827E94"/>
        </w:tc>
        <w:tc>
          <w:tcPr>
            <w:tcW w:w="4889" w:type="dxa"/>
            <w:vAlign w:val="center"/>
          </w:tcPr>
          <w:p w:rsidR="0058428C" w:rsidRPr="009578E7" w:rsidRDefault="0058428C" w:rsidP="00827E94">
            <w:pPr>
              <w:jc w:val="both"/>
              <w:rPr>
                <w:bCs/>
              </w:rPr>
            </w:pPr>
          </w:p>
          <w:p w:rsidR="0058428C" w:rsidRPr="009578E7" w:rsidRDefault="0058428C" w:rsidP="00827E94">
            <w:pPr>
              <w:jc w:val="both"/>
              <w:rPr>
                <w:bCs/>
              </w:rPr>
            </w:pPr>
            <w:r w:rsidRPr="009578E7">
              <w:rPr>
                <w:bCs/>
              </w:rPr>
              <w:t>Sylabusy poszczególnych przedmiotów uwzględniające metody kształcenia oraz metody weryfikacji efektów kształcenia – załącznik nr 3</w:t>
            </w:r>
          </w:p>
          <w:p w:rsidR="0058428C" w:rsidRPr="009578E7" w:rsidRDefault="0058428C" w:rsidP="00827E94">
            <w:pPr>
              <w:jc w:val="both"/>
              <w:rPr>
                <w:bCs/>
              </w:rPr>
            </w:pPr>
          </w:p>
        </w:tc>
      </w:tr>
      <w:tr w:rsidR="0058428C" w:rsidRPr="009578E7" w:rsidTr="00827E94">
        <w:tc>
          <w:tcPr>
            <w:tcW w:w="4323" w:type="dxa"/>
          </w:tcPr>
          <w:p w:rsidR="0058428C" w:rsidRPr="009578E7" w:rsidRDefault="0058428C" w:rsidP="00827E94"/>
          <w:p w:rsidR="0058428C" w:rsidRPr="009578E7" w:rsidRDefault="0058428C" w:rsidP="00827E94">
            <w:r w:rsidRPr="009578E7">
              <w:t xml:space="preserve">Opis wewnętrznego systemu </w:t>
            </w:r>
            <w:proofErr w:type="gramStart"/>
            <w:r w:rsidRPr="009578E7">
              <w:t>zapewnienia jakości</w:t>
            </w:r>
            <w:proofErr w:type="gramEnd"/>
            <w:r w:rsidRPr="009578E7">
              <w:t xml:space="preserve"> kształcenia</w:t>
            </w:r>
          </w:p>
        </w:tc>
        <w:tc>
          <w:tcPr>
            <w:tcW w:w="4889" w:type="dxa"/>
            <w:vAlign w:val="center"/>
          </w:tcPr>
          <w:p w:rsidR="0058428C" w:rsidRPr="009578E7" w:rsidRDefault="0058428C" w:rsidP="00827E94">
            <w:pPr>
              <w:rPr>
                <w:bCs/>
              </w:rPr>
            </w:pPr>
          </w:p>
          <w:p w:rsidR="0058428C" w:rsidRPr="009578E7" w:rsidRDefault="0058428C" w:rsidP="00827E94">
            <w:pPr>
              <w:rPr>
                <w:bCs/>
              </w:rPr>
            </w:pPr>
            <w:r w:rsidRPr="009578E7">
              <w:rPr>
                <w:bCs/>
              </w:rPr>
              <w:t xml:space="preserve">Jakość kształcenia na studiach </w:t>
            </w:r>
            <w:r w:rsidR="001D0FC7">
              <w:rPr>
                <w:bCs/>
              </w:rPr>
              <w:t>trzeciego stopnia (</w:t>
            </w:r>
            <w:r w:rsidRPr="009578E7">
              <w:rPr>
                <w:bCs/>
              </w:rPr>
              <w:t>doktoranckich</w:t>
            </w:r>
            <w:r w:rsidR="001D0FC7">
              <w:rPr>
                <w:bCs/>
              </w:rPr>
              <w:t>)</w:t>
            </w:r>
            <w:r w:rsidRPr="009578E7">
              <w:rPr>
                <w:bCs/>
              </w:rPr>
              <w:t xml:space="preserve"> jest zapewniona </w:t>
            </w:r>
            <w:proofErr w:type="gramStart"/>
            <w:r w:rsidRPr="009578E7">
              <w:rPr>
                <w:bCs/>
              </w:rPr>
              <w:t>przez:</w:t>
            </w:r>
            <w:proofErr w:type="gramEnd"/>
          </w:p>
          <w:p w:rsidR="0058428C" w:rsidRPr="009578E7" w:rsidRDefault="0058428C" w:rsidP="00827E94">
            <w:pPr>
              <w:rPr>
                <w:bCs/>
              </w:rPr>
            </w:pPr>
          </w:p>
          <w:p w:rsidR="0058428C" w:rsidRPr="009578E7" w:rsidRDefault="0058428C" w:rsidP="0058428C">
            <w:pPr>
              <w:pStyle w:val="Akapitzlist"/>
              <w:numPr>
                <w:ilvl w:val="0"/>
                <w:numId w:val="1"/>
              </w:numPr>
              <w:rPr>
                <w:bCs/>
              </w:rPr>
            </w:pPr>
            <w:proofErr w:type="gramStart"/>
            <w:r w:rsidRPr="009578E7">
              <w:rPr>
                <w:bCs/>
              </w:rPr>
              <w:t>coroczne</w:t>
            </w:r>
            <w:proofErr w:type="gramEnd"/>
            <w:r w:rsidRPr="009578E7">
              <w:rPr>
                <w:bCs/>
              </w:rPr>
              <w:t xml:space="preserve"> monitorowanie ocen doktorantów z zaliczeń przedmiotów,</w:t>
            </w:r>
          </w:p>
          <w:p w:rsidR="0058428C" w:rsidRPr="009578E7" w:rsidRDefault="0058428C" w:rsidP="0058428C">
            <w:pPr>
              <w:pStyle w:val="Akapitzlist"/>
              <w:numPr>
                <w:ilvl w:val="0"/>
                <w:numId w:val="1"/>
              </w:numPr>
              <w:rPr>
                <w:bCs/>
              </w:rPr>
            </w:pPr>
            <w:proofErr w:type="gramStart"/>
            <w:r w:rsidRPr="009578E7">
              <w:rPr>
                <w:bCs/>
              </w:rPr>
              <w:t>coroczną</w:t>
            </w:r>
            <w:proofErr w:type="gramEnd"/>
            <w:r w:rsidRPr="009578E7">
              <w:rPr>
                <w:bCs/>
              </w:rPr>
              <w:t xml:space="preserve"> weryfikację innych osiągnięć doktoranta,</w:t>
            </w:r>
          </w:p>
          <w:p w:rsidR="0058428C" w:rsidRPr="009578E7" w:rsidRDefault="0058428C" w:rsidP="0058428C">
            <w:pPr>
              <w:pStyle w:val="Akapitzlist"/>
              <w:numPr>
                <w:ilvl w:val="0"/>
                <w:numId w:val="1"/>
              </w:numPr>
              <w:rPr>
                <w:bCs/>
              </w:rPr>
            </w:pPr>
            <w:proofErr w:type="gramStart"/>
            <w:r w:rsidRPr="009578E7">
              <w:rPr>
                <w:bCs/>
              </w:rPr>
              <w:t>anonimowe</w:t>
            </w:r>
            <w:proofErr w:type="gramEnd"/>
            <w:r w:rsidRPr="009578E7">
              <w:rPr>
                <w:bCs/>
              </w:rPr>
              <w:t xml:space="preserve"> badania ankietowe </w:t>
            </w:r>
            <w:r w:rsidRPr="009578E7">
              <w:rPr>
                <w:bCs/>
              </w:rPr>
              <w:br/>
              <w:t>w USOS</w:t>
            </w:r>
          </w:p>
          <w:p w:rsidR="0058428C" w:rsidRPr="009578E7" w:rsidRDefault="0058428C" w:rsidP="00827E94">
            <w:pPr>
              <w:rPr>
                <w:bCs/>
              </w:rPr>
            </w:pPr>
            <w:r w:rsidRPr="009578E7">
              <w:rPr>
                <w:bCs/>
              </w:rPr>
              <w:t>W miarę stabilizacji studiów w kolejnych latach nauczania system zostanie rozbudowany w oparciu o oceny porównawcze osiągnięć absolwentów.</w:t>
            </w:r>
          </w:p>
          <w:p w:rsidR="0058428C" w:rsidRPr="009578E7" w:rsidRDefault="0058428C" w:rsidP="00827E94">
            <w:pPr>
              <w:rPr>
                <w:bCs/>
              </w:rPr>
            </w:pPr>
          </w:p>
        </w:tc>
      </w:tr>
    </w:tbl>
    <w:p w:rsidR="0058428C" w:rsidRPr="009578E7" w:rsidRDefault="0058428C" w:rsidP="0058428C"/>
    <w:p w:rsidR="003932CF" w:rsidRPr="009578E7" w:rsidRDefault="003932CF"/>
    <w:sectPr w:rsidR="003932CF" w:rsidRPr="009578E7" w:rsidSect="00B753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D3" w:rsidRDefault="00D868D3">
      <w:r>
        <w:separator/>
      </w:r>
    </w:p>
  </w:endnote>
  <w:endnote w:type="continuationSeparator" w:id="0">
    <w:p w:rsidR="00D868D3" w:rsidRDefault="00D8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D3" w:rsidRDefault="00D868D3">
      <w:r>
        <w:separator/>
      </w:r>
    </w:p>
  </w:footnote>
  <w:footnote w:type="continuationSeparator" w:id="0">
    <w:p w:rsidR="00D868D3" w:rsidRDefault="00D86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47" w:rsidRPr="00251AAA" w:rsidRDefault="0058428C" w:rsidP="00251AAA">
    <w:pPr>
      <w:pStyle w:val="Nagwek"/>
      <w:tabs>
        <w:tab w:val="clear" w:pos="4536"/>
        <w:tab w:val="clear" w:pos="9072"/>
        <w:tab w:val="left" w:pos="7269"/>
      </w:tabs>
      <w:rPr>
        <w:sz w:val="20"/>
        <w:szCs w:val="20"/>
      </w:rPr>
    </w:pPr>
    <w:proofErr w:type="gramStart"/>
    <w:r w:rsidRPr="00251AAA">
      <w:rPr>
        <w:sz w:val="20"/>
        <w:szCs w:val="20"/>
      </w:rPr>
      <w:t>Załącznik</w:t>
    </w:r>
    <w:r w:rsidR="006D71C5">
      <w:rPr>
        <w:sz w:val="20"/>
        <w:szCs w:val="20"/>
      </w:rPr>
      <w:t xml:space="preserve"> </w:t>
    </w:r>
    <w:r w:rsidRPr="00251AAA">
      <w:rPr>
        <w:sz w:val="20"/>
        <w:szCs w:val="20"/>
      </w:rPr>
      <w:t xml:space="preserve"> nr</w:t>
    </w:r>
    <w:proofErr w:type="gramEnd"/>
    <w:r w:rsidRPr="00251AAA">
      <w:rPr>
        <w:sz w:val="20"/>
        <w:szCs w:val="20"/>
      </w:rPr>
      <w:t xml:space="preserve"> 1</w:t>
    </w:r>
    <w:r>
      <w:rPr>
        <w:sz w:val="20"/>
        <w:szCs w:val="20"/>
      </w:rPr>
      <w:t xml:space="preserve"> do zarządzenia nr 50 Rektora UJ</w:t>
    </w:r>
    <w:r w:rsidRPr="00251AAA">
      <w:rPr>
        <w:sz w:val="20"/>
        <w:szCs w:val="20"/>
      </w:rPr>
      <w:t xml:space="preserve"> z 18 czerwca 2012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D4"/>
    <w:multiLevelType w:val="hybridMultilevel"/>
    <w:tmpl w:val="0E18EC2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D476C3B"/>
    <w:multiLevelType w:val="hybridMultilevel"/>
    <w:tmpl w:val="B916220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480766E"/>
    <w:multiLevelType w:val="hybridMultilevel"/>
    <w:tmpl w:val="3860031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BC6456"/>
    <w:multiLevelType w:val="hybridMultilevel"/>
    <w:tmpl w:val="CBF2BAB0"/>
    <w:lvl w:ilvl="0" w:tplc="04150011">
      <w:start w:val="1"/>
      <w:numFmt w:val="decimal"/>
      <w:lvlText w:val="%1)"/>
      <w:lvlJc w:val="left"/>
      <w:pPr>
        <w:ind w:left="7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8C"/>
    <w:rsid w:val="00070188"/>
    <w:rsid w:val="00134418"/>
    <w:rsid w:val="001978BE"/>
    <w:rsid w:val="001A07B3"/>
    <w:rsid w:val="001D0FC7"/>
    <w:rsid w:val="002022A6"/>
    <w:rsid w:val="00266708"/>
    <w:rsid w:val="002F4D66"/>
    <w:rsid w:val="003468DB"/>
    <w:rsid w:val="003932CF"/>
    <w:rsid w:val="0039728E"/>
    <w:rsid w:val="003B058D"/>
    <w:rsid w:val="003B15D3"/>
    <w:rsid w:val="004B5B0F"/>
    <w:rsid w:val="004E132F"/>
    <w:rsid w:val="005332BF"/>
    <w:rsid w:val="0058428C"/>
    <w:rsid w:val="005E6972"/>
    <w:rsid w:val="00653EC9"/>
    <w:rsid w:val="006B6FD0"/>
    <w:rsid w:val="006D71C5"/>
    <w:rsid w:val="007C2437"/>
    <w:rsid w:val="00812B24"/>
    <w:rsid w:val="008259CC"/>
    <w:rsid w:val="00861746"/>
    <w:rsid w:val="008D6D38"/>
    <w:rsid w:val="0094068D"/>
    <w:rsid w:val="009578E7"/>
    <w:rsid w:val="009F5DC6"/>
    <w:rsid w:val="00A55863"/>
    <w:rsid w:val="00AC5C8E"/>
    <w:rsid w:val="00B32524"/>
    <w:rsid w:val="00B32BB8"/>
    <w:rsid w:val="00B43610"/>
    <w:rsid w:val="00B7128D"/>
    <w:rsid w:val="00B74FCA"/>
    <w:rsid w:val="00B823FE"/>
    <w:rsid w:val="00B9027D"/>
    <w:rsid w:val="00C24EEA"/>
    <w:rsid w:val="00C607E2"/>
    <w:rsid w:val="00C81973"/>
    <w:rsid w:val="00CC73A1"/>
    <w:rsid w:val="00D774EE"/>
    <w:rsid w:val="00D868D3"/>
    <w:rsid w:val="00DA2EFA"/>
    <w:rsid w:val="00DE5AE4"/>
    <w:rsid w:val="00E0614B"/>
    <w:rsid w:val="00E44D4C"/>
    <w:rsid w:val="00E92067"/>
    <w:rsid w:val="00E97F8E"/>
    <w:rsid w:val="00EA0051"/>
    <w:rsid w:val="00EA7BD7"/>
    <w:rsid w:val="00EE31BB"/>
    <w:rsid w:val="00F3061E"/>
    <w:rsid w:val="00F6484B"/>
    <w:rsid w:val="00FB6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2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8428C"/>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8428C"/>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8428C"/>
    <w:pPr>
      <w:tabs>
        <w:tab w:val="center" w:pos="4536"/>
        <w:tab w:val="right" w:pos="9072"/>
      </w:tabs>
    </w:pPr>
  </w:style>
  <w:style w:type="character" w:customStyle="1" w:styleId="NagwekZnak">
    <w:name w:val="Nagłówek Znak"/>
    <w:basedOn w:val="Domylnaczcionkaakapitu"/>
    <w:link w:val="Nagwek"/>
    <w:uiPriority w:val="99"/>
    <w:rsid w:val="005842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28C"/>
    <w:pPr>
      <w:tabs>
        <w:tab w:val="center" w:pos="4536"/>
        <w:tab w:val="right" w:pos="9072"/>
      </w:tabs>
    </w:pPr>
  </w:style>
  <w:style w:type="character" w:customStyle="1" w:styleId="StopkaZnak">
    <w:name w:val="Stopka Znak"/>
    <w:basedOn w:val="Domylnaczcionkaakapitu"/>
    <w:link w:val="Stopka"/>
    <w:uiPriority w:val="99"/>
    <w:rsid w:val="005842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428C"/>
    <w:pPr>
      <w:ind w:left="720"/>
      <w:contextualSpacing/>
    </w:pPr>
  </w:style>
  <w:style w:type="paragraph" w:customStyle="1" w:styleId="Default">
    <w:name w:val="Default"/>
    <w:rsid w:val="00584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61746"/>
    <w:rPr>
      <w:rFonts w:ascii="Tahoma" w:hAnsi="Tahoma" w:cs="Tahoma"/>
      <w:sz w:val="16"/>
      <w:szCs w:val="16"/>
    </w:rPr>
  </w:style>
  <w:style w:type="character" w:customStyle="1" w:styleId="TekstdymkaZnak">
    <w:name w:val="Tekst dymka Znak"/>
    <w:basedOn w:val="Domylnaczcionkaakapitu"/>
    <w:link w:val="Tekstdymka"/>
    <w:uiPriority w:val="99"/>
    <w:semiHidden/>
    <w:rsid w:val="0086174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2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8428C"/>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8428C"/>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8428C"/>
    <w:pPr>
      <w:tabs>
        <w:tab w:val="center" w:pos="4536"/>
        <w:tab w:val="right" w:pos="9072"/>
      </w:tabs>
    </w:pPr>
  </w:style>
  <w:style w:type="character" w:customStyle="1" w:styleId="NagwekZnak">
    <w:name w:val="Nagłówek Znak"/>
    <w:basedOn w:val="Domylnaczcionkaakapitu"/>
    <w:link w:val="Nagwek"/>
    <w:uiPriority w:val="99"/>
    <w:rsid w:val="005842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28C"/>
    <w:pPr>
      <w:tabs>
        <w:tab w:val="center" w:pos="4536"/>
        <w:tab w:val="right" w:pos="9072"/>
      </w:tabs>
    </w:pPr>
  </w:style>
  <w:style w:type="character" w:customStyle="1" w:styleId="StopkaZnak">
    <w:name w:val="Stopka Znak"/>
    <w:basedOn w:val="Domylnaczcionkaakapitu"/>
    <w:link w:val="Stopka"/>
    <w:uiPriority w:val="99"/>
    <w:rsid w:val="005842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428C"/>
    <w:pPr>
      <w:ind w:left="720"/>
      <w:contextualSpacing/>
    </w:pPr>
  </w:style>
  <w:style w:type="paragraph" w:customStyle="1" w:styleId="Default">
    <w:name w:val="Default"/>
    <w:rsid w:val="00584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61746"/>
    <w:rPr>
      <w:rFonts w:ascii="Tahoma" w:hAnsi="Tahoma" w:cs="Tahoma"/>
      <w:sz w:val="16"/>
      <w:szCs w:val="16"/>
    </w:rPr>
  </w:style>
  <w:style w:type="character" w:customStyle="1" w:styleId="TekstdymkaZnak">
    <w:name w:val="Tekst dymka Znak"/>
    <w:basedOn w:val="Domylnaczcionkaakapitu"/>
    <w:link w:val="Tekstdymka"/>
    <w:uiPriority w:val="99"/>
    <w:semiHidden/>
    <w:rsid w:val="0086174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61468">
      <w:bodyDiv w:val="1"/>
      <w:marLeft w:val="0"/>
      <w:marRight w:val="0"/>
      <w:marTop w:val="0"/>
      <w:marBottom w:val="0"/>
      <w:divBdr>
        <w:top w:val="none" w:sz="0" w:space="0" w:color="auto"/>
        <w:left w:val="none" w:sz="0" w:space="0" w:color="auto"/>
        <w:bottom w:val="none" w:sz="0" w:space="0" w:color="auto"/>
        <w:right w:val="none" w:sz="0" w:space="0" w:color="auto"/>
      </w:divBdr>
      <w:divsChild>
        <w:div w:id="2035106373">
          <w:marLeft w:val="0"/>
          <w:marRight w:val="0"/>
          <w:marTop w:val="0"/>
          <w:marBottom w:val="0"/>
          <w:divBdr>
            <w:top w:val="none" w:sz="0" w:space="0" w:color="auto"/>
            <w:left w:val="none" w:sz="0" w:space="0" w:color="auto"/>
            <w:bottom w:val="none" w:sz="0" w:space="0" w:color="auto"/>
            <w:right w:val="none" w:sz="0" w:space="0" w:color="auto"/>
          </w:divBdr>
        </w:div>
        <w:div w:id="1878664087">
          <w:marLeft w:val="0"/>
          <w:marRight w:val="0"/>
          <w:marTop w:val="0"/>
          <w:marBottom w:val="0"/>
          <w:divBdr>
            <w:top w:val="none" w:sz="0" w:space="0" w:color="auto"/>
            <w:left w:val="none" w:sz="0" w:space="0" w:color="auto"/>
            <w:bottom w:val="none" w:sz="0" w:space="0" w:color="auto"/>
            <w:right w:val="none" w:sz="0" w:space="0" w:color="auto"/>
          </w:divBdr>
        </w:div>
        <w:div w:id="1610970287">
          <w:marLeft w:val="0"/>
          <w:marRight w:val="0"/>
          <w:marTop w:val="0"/>
          <w:marBottom w:val="0"/>
          <w:divBdr>
            <w:top w:val="none" w:sz="0" w:space="0" w:color="auto"/>
            <w:left w:val="none" w:sz="0" w:space="0" w:color="auto"/>
            <w:bottom w:val="none" w:sz="0" w:space="0" w:color="auto"/>
            <w:right w:val="none" w:sz="0" w:space="0" w:color="auto"/>
          </w:divBdr>
        </w:div>
      </w:divsChild>
    </w:div>
    <w:div w:id="839467318">
      <w:bodyDiv w:val="1"/>
      <w:marLeft w:val="0"/>
      <w:marRight w:val="0"/>
      <w:marTop w:val="0"/>
      <w:marBottom w:val="0"/>
      <w:divBdr>
        <w:top w:val="none" w:sz="0" w:space="0" w:color="auto"/>
        <w:left w:val="none" w:sz="0" w:space="0" w:color="auto"/>
        <w:bottom w:val="none" w:sz="0" w:space="0" w:color="auto"/>
        <w:right w:val="none" w:sz="0" w:space="0" w:color="auto"/>
      </w:divBdr>
      <w:divsChild>
        <w:div w:id="467358244">
          <w:marLeft w:val="0"/>
          <w:marRight w:val="0"/>
          <w:marTop w:val="0"/>
          <w:marBottom w:val="0"/>
          <w:divBdr>
            <w:top w:val="none" w:sz="0" w:space="0" w:color="auto"/>
            <w:left w:val="none" w:sz="0" w:space="0" w:color="auto"/>
            <w:bottom w:val="none" w:sz="0" w:space="0" w:color="auto"/>
            <w:right w:val="none" w:sz="0" w:space="0" w:color="auto"/>
          </w:divBdr>
        </w:div>
        <w:div w:id="1513179704">
          <w:marLeft w:val="0"/>
          <w:marRight w:val="0"/>
          <w:marTop w:val="0"/>
          <w:marBottom w:val="0"/>
          <w:divBdr>
            <w:top w:val="none" w:sz="0" w:space="0" w:color="auto"/>
            <w:left w:val="none" w:sz="0" w:space="0" w:color="auto"/>
            <w:bottom w:val="none" w:sz="0" w:space="0" w:color="auto"/>
            <w:right w:val="none" w:sz="0" w:space="0" w:color="auto"/>
          </w:divBdr>
        </w:div>
        <w:div w:id="1884248372">
          <w:marLeft w:val="0"/>
          <w:marRight w:val="0"/>
          <w:marTop w:val="0"/>
          <w:marBottom w:val="0"/>
          <w:divBdr>
            <w:top w:val="none" w:sz="0" w:space="0" w:color="auto"/>
            <w:left w:val="none" w:sz="0" w:space="0" w:color="auto"/>
            <w:bottom w:val="none" w:sz="0" w:space="0" w:color="auto"/>
            <w:right w:val="none" w:sz="0" w:space="0" w:color="auto"/>
          </w:divBdr>
        </w:div>
      </w:divsChild>
    </w:div>
    <w:div w:id="1812866669">
      <w:bodyDiv w:val="1"/>
      <w:marLeft w:val="0"/>
      <w:marRight w:val="0"/>
      <w:marTop w:val="0"/>
      <w:marBottom w:val="0"/>
      <w:divBdr>
        <w:top w:val="none" w:sz="0" w:space="0" w:color="auto"/>
        <w:left w:val="none" w:sz="0" w:space="0" w:color="auto"/>
        <w:bottom w:val="none" w:sz="0" w:space="0" w:color="auto"/>
        <w:right w:val="none" w:sz="0" w:space="0" w:color="auto"/>
      </w:divBdr>
      <w:divsChild>
        <w:div w:id="84230087">
          <w:marLeft w:val="0"/>
          <w:marRight w:val="0"/>
          <w:marTop w:val="0"/>
          <w:marBottom w:val="0"/>
          <w:divBdr>
            <w:top w:val="none" w:sz="0" w:space="0" w:color="auto"/>
            <w:left w:val="none" w:sz="0" w:space="0" w:color="auto"/>
            <w:bottom w:val="none" w:sz="0" w:space="0" w:color="auto"/>
            <w:right w:val="none" w:sz="0" w:space="0" w:color="auto"/>
          </w:divBdr>
        </w:div>
        <w:div w:id="1579486828">
          <w:marLeft w:val="0"/>
          <w:marRight w:val="0"/>
          <w:marTop w:val="0"/>
          <w:marBottom w:val="0"/>
          <w:divBdr>
            <w:top w:val="none" w:sz="0" w:space="0" w:color="auto"/>
            <w:left w:val="none" w:sz="0" w:space="0" w:color="auto"/>
            <w:bottom w:val="none" w:sz="0" w:space="0" w:color="auto"/>
            <w:right w:val="none" w:sz="0" w:space="0" w:color="auto"/>
          </w:divBdr>
        </w:div>
        <w:div w:id="1586496518">
          <w:marLeft w:val="0"/>
          <w:marRight w:val="0"/>
          <w:marTop w:val="0"/>
          <w:marBottom w:val="0"/>
          <w:divBdr>
            <w:top w:val="none" w:sz="0" w:space="0" w:color="auto"/>
            <w:left w:val="none" w:sz="0" w:space="0" w:color="auto"/>
            <w:bottom w:val="none" w:sz="0" w:space="0" w:color="auto"/>
            <w:right w:val="none" w:sz="0" w:space="0" w:color="auto"/>
          </w:divBdr>
        </w:div>
        <w:div w:id="1759213800">
          <w:marLeft w:val="0"/>
          <w:marRight w:val="0"/>
          <w:marTop w:val="0"/>
          <w:marBottom w:val="0"/>
          <w:divBdr>
            <w:top w:val="none" w:sz="0" w:space="0" w:color="auto"/>
            <w:left w:val="none" w:sz="0" w:space="0" w:color="auto"/>
            <w:bottom w:val="none" w:sz="0" w:space="0" w:color="auto"/>
            <w:right w:val="none" w:sz="0" w:space="0" w:color="auto"/>
          </w:divBdr>
        </w:div>
        <w:div w:id="11149059">
          <w:marLeft w:val="0"/>
          <w:marRight w:val="0"/>
          <w:marTop w:val="0"/>
          <w:marBottom w:val="0"/>
          <w:divBdr>
            <w:top w:val="none" w:sz="0" w:space="0" w:color="auto"/>
            <w:left w:val="none" w:sz="0" w:space="0" w:color="auto"/>
            <w:bottom w:val="none" w:sz="0" w:space="0" w:color="auto"/>
            <w:right w:val="none" w:sz="0" w:space="0" w:color="auto"/>
          </w:divBdr>
        </w:div>
        <w:div w:id="879510912">
          <w:marLeft w:val="0"/>
          <w:marRight w:val="0"/>
          <w:marTop w:val="0"/>
          <w:marBottom w:val="0"/>
          <w:divBdr>
            <w:top w:val="none" w:sz="0" w:space="0" w:color="auto"/>
            <w:left w:val="none" w:sz="0" w:space="0" w:color="auto"/>
            <w:bottom w:val="none" w:sz="0" w:space="0" w:color="auto"/>
            <w:right w:val="none" w:sz="0" w:space="0" w:color="auto"/>
          </w:divBdr>
        </w:div>
        <w:div w:id="1362054378">
          <w:marLeft w:val="0"/>
          <w:marRight w:val="0"/>
          <w:marTop w:val="0"/>
          <w:marBottom w:val="0"/>
          <w:divBdr>
            <w:top w:val="none" w:sz="0" w:space="0" w:color="auto"/>
            <w:left w:val="none" w:sz="0" w:space="0" w:color="auto"/>
            <w:bottom w:val="none" w:sz="0" w:space="0" w:color="auto"/>
            <w:right w:val="none" w:sz="0" w:space="0" w:color="auto"/>
          </w:divBdr>
        </w:div>
        <w:div w:id="1457915917">
          <w:marLeft w:val="0"/>
          <w:marRight w:val="0"/>
          <w:marTop w:val="0"/>
          <w:marBottom w:val="0"/>
          <w:divBdr>
            <w:top w:val="none" w:sz="0" w:space="0" w:color="auto"/>
            <w:left w:val="none" w:sz="0" w:space="0" w:color="auto"/>
            <w:bottom w:val="none" w:sz="0" w:space="0" w:color="auto"/>
            <w:right w:val="none" w:sz="0" w:space="0" w:color="auto"/>
          </w:divBdr>
        </w:div>
        <w:div w:id="201583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1874</Words>
  <Characters>11246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Różycka</dc:creator>
  <cp:lastModifiedBy>Aneta Brhel</cp:lastModifiedBy>
  <cp:revision>4</cp:revision>
  <cp:lastPrinted>2018-04-05T11:42:00Z</cp:lastPrinted>
  <dcterms:created xsi:type="dcterms:W3CDTF">2018-04-05T12:11:00Z</dcterms:created>
  <dcterms:modified xsi:type="dcterms:W3CDTF">2018-05-17T12:07:00Z</dcterms:modified>
</cp:coreProperties>
</file>